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1A23A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  <w:bookmarkStart w:id="104" w:name="_GoBack"/>
      <w:bookmarkEnd w:id="104"/>
      <w:r>
        <w:rPr>
          <w:rFonts w:hint="eastAsia" w:ascii="黑体" w:hAnsi="黑体" w:eastAsia="黑体" w:cs="黑体"/>
          <w:sz w:val="24"/>
          <w:szCs w:val="24"/>
          <w:lang w:eastAsia="zh-CN"/>
        </w:rPr>
        <w:t>附件1</w:t>
      </w:r>
    </w:p>
    <w:p w14:paraId="2FF81548">
      <w:pPr>
        <w:pStyle w:val="22"/>
        <w:jc w:val="center"/>
        <w:rPr>
          <w:rFonts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t>2025年</w:t>
      </w:r>
      <w:r>
        <w:rPr>
          <w:rFonts w:hint="eastAsia" w:ascii="黑体" w:hAnsi="黑体" w:eastAsia="黑体" w:cs="黑体"/>
          <w:kern w:val="2"/>
          <w:sz w:val="24"/>
          <w:szCs w:val="24"/>
          <w:lang w:eastAsia="zh-CN"/>
        </w:rPr>
        <w:t>各单位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市级优秀毕业生推荐汇总表</w:t>
      </w:r>
    </w:p>
    <w:tbl>
      <w:tblPr>
        <w:tblStyle w:val="11"/>
        <w:tblpPr w:leftFromText="180" w:rightFromText="180" w:vertAnchor="text" w:horzAnchor="page" w:tblpX="1785" w:tblpY="1078"/>
        <w:tblOverlap w:val="never"/>
        <w:tblW w:w="824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696"/>
        <w:gridCol w:w="696"/>
        <w:gridCol w:w="1416"/>
        <w:gridCol w:w="1176"/>
        <w:gridCol w:w="1316"/>
        <w:gridCol w:w="1072"/>
        <w:gridCol w:w="1176"/>
      </w:tblGrid>
      <w:tr w14:paraId="5EF5BD91">
        <w:trPr>
          <w:trHeight w:val="825" w:hRule="atLeast"/>
        </w:trPr>
        <w:tc>
          <w:tcPr>
            <w:tcW w:w="824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0E1BD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  <w:t>2025年</w:t>
            </w: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eastAsia="zh-CN"/>
              </w:rPr>
              <w:t>各单位</w:t>
            </w:r>
            <w:r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  <w:t>市级优秀毕业生推荐汇总表</w:t>
            </w:r>
          </w:p>
        </w:tc>
      </w:tr>
      <w:tr w14:paraId="5E0017C3">
        <w:trPr>
          <w:trHeight w:val="1515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9AA64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47F43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学号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F3DA0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6EF6C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身份证号码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52848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  <w:t>单位名称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AA9B8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学历（本科/研究生）</w:t>
            </w:r>
          </w:p>
        </w:tc>
        <w:tc>
          <w:tcPr>
            <w:tcW w:w="1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13EA9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  <w:t>学习形式（全日制/非全日制）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2E661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联系电话</w:t>
            </w:r>
          </w:p>
        </w:tc>
      </w:tr>
      <w:tr w14:paraId="3FCEB5F5">
        <w:trPr>
          <w:trHeight w:val="312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11BDC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1575D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D04AB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8C45F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03FAE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7018E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A8F5A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3FD39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3238E701">
        <w:trPr>
          <w:trHeight w:val="312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B5BEB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E0CB5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BE18F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7BC6F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2BE68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AB5CA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70406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E1256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69CDAB82">
        <w:trPr>
          <w:trHeight w:val="312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C5966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8E55A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EFFAA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F58F0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2F9AC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F0673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71DF3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5DEE5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45E61378">
        <w:trPr>
          <w:trHeight w:val="312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0FCFC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6C84F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09AD3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C35137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5F4D7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3BC97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2E283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0907C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</w:tbl>
    <w:p w14:paraId="058E4A97">
      <w:pPr>
        <w:pStyle w:val="22"/>
        <w:rPr>
          <w:rFonts w:ascii="方正小标宋简体" w:eastAsia="方正小标宋简体"/>
          <w:sz w:val="32"/>
          <w:szCs w:val="32"/>
        </w:rPr>
      </w:pPr>
    </w:p>
    <w:p w14:paraId="6C19C1DF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p w14:paraId="0F9D6C89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p w14:paraId="1604BAAB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p w14:paraId="4D71BC44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p w14:paraId="68CB86DC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p w14:paraId="7CF9DBB7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p w14:paraId="1E64CD62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p w14:paraId="756D6CD5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p w14:paraId="19E95090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p w14:paraId="418E8B2C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p w14:paraId="091C1B65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t>附件2</w:t>
      </w:r>
    </w:p>
    <w:p w14:paraId="4B51135F">
      <w:pPr>
        <w:pStyle w:val="22"/>
        <w:jc w:val="center"/>
        <w:outlineLvl w:val="0"/>
        <w:rPr>
          <w:rFonts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t>2025年</w:t>
      </w:r>
      <w:r>
        <w:rPr>
          <w:rFonts w:hint="eastAsia" w:ascii="黑体" w:hAnsi="黑体" w:eastAsia="黑体" w:cs="黑体"/>
          <w:kern w:val="2"/>
          <w:sz w:val="24"/>
          <w:szCs w:val="24"/>
          <w:lang w:eastAsia="zh-CN"/>
        </w:rPr>
        <w:t>各单位</w:t>
      </w:r>
      <w:r>
        <w:rPr>
          <w:rFonts w:hint="eastAsia" w:ascii="黑体" w:hAnsi="黑体" w:eastAsia="黑体" w:cs="黑体"/>
          <w:sz w:val="24"/>
          <w:szCs w:val="24"/>
          <w:lang w:eastAsia="zh-CN"/>
        </w:rPr>
        <w:t>校级优秀毕业生推荐汇总表</w:t>
      </w:r>
    </w:p>
    <w:p w14:paraId="2B73F591">
      <w:pPr>
        <w:pStyle w:val="22"/>
        <w:jc w:val="center"/>
        <w:outlineLvl w:val="0"/>
        <w:rPr>
          <w:rFonts w:ascii="黑体" w:hAnsi="黑体" w:eastAsia="黑体" w:cs="黑体"/>
          <w:sz w:val="24"/>
          <w:szCs w:val="24"/>
          <w:lang w:eastAsia="zh-CN"/>
        </w:rPr>
      </w:pPr>
    </w:p>
    <w:tbl>
      <w:tblPr>
        <w:tblStyle w:val="11"/>
        <w:tblpPr w:leftFromText="180" w:rightFromText="180" w:vertAnchor="text" w:horzAnchor="page" w:tblpX="1785" w:tblpY="1109"/>
        <w:tblOverlap w:val="never"/>
        <w:tblW w:w="83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696"/>
        <w:gridCol w:w="696"/>
        <w:gridCol w:w="1416"/>
        <w:gridCol w:w="1176"/>
        <w:gridCol w:w="1364"/>
        <w:gridCol w:w="1097"/>
        <w:gridCol w:w="1176"/>
      </w:tblGrid>
      <w:tr w14:paraId="54520272">
        <w:trPr>
          <w:trHeight w:val="735" w:hRule="atLeast"/>
        </w:trPr>
        <w:tc>
          <w:tcPr>
            <w:tcW w:w="831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BE480">
            <w:pPr>
              <w:pStyle w:val="22"/>
              <w:jc w:val="center"/>
              <w:outlineLvl w:val="0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  <w:t>2025年</w:t>
            </w: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eastAsia="zh-CN"/>
              </w:rPr>
              <w:t>各单位</w:t>
            </w:r>
            <w:r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  <w:t>校级优秀毕业生推荐汇总表</w:t>
            </w:r>
          </w:p>
        </w:tc>
      </w:tr>
      <w:tr w14:paraId="176985FC">
        <w:trPr>
          <w:trHeight w:val="936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2E15C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FF888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学号</w:t>
            </w: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1F6E4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姓名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41BE4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身份证号码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12C30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  <w:t>单位名称</w:t>
            </w: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C48D1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学历（本科/研究生）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9EDE4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  <w:t>学习形式（全日制/非全日制）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9DD05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联系电话</w:t>
            </w:r>
          </w:p>
        </w:tc>
      </w:tr>
      <w:tr w14:paraId="5D1BBC13">
        <w:trPr>
          <w:trHeight w:val="288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B64228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08BFE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95AF9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183EA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68CA2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89B5B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067B8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A8A1A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</w:tr>
      <w:tr w14:paraId="0A1C8129">
        <w:trPr>
          <w:trHeight w:val="288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D1C99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1445A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77182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614D8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206E6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22403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48DC9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EB060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</w:tr>
      <w:tr w14:paraId="161EF843">
        <w:trPr>
          <w:trHeight w:val="288" w:hRule="atLeast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0F213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16064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FE49B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41F44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714F8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4D24F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C5CF4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4312D">
            <w:pPr>
              <w:pStyle w:val="22"/>
              <w:rPr>
                <w:rFonts w:ascii="等线" w:hAnsi="等线" w:eastAsia="等线" w:cs="等线"/>
                <w:color w:val="000000"/>
              </w:rPr>
            </w:pPr>
          </w:p>
        </w:tc>
      </w:tr>
    </w:tbl>
    <w:p w14:paraId="6E012011">
      <w:pPr>
        <w:pStyle w:val="22"/>
        <w:rPr>
          <w:rFonts w:ascii="方正小标宋简体" w:eastAsia="方正小标宋简体"/>
          <w:sz w:val="32"/>
          <w:szCs w:val="32"/>
        </w:rPr>
      </w:pPr>
    </w:p>
    <w:p w14:paraId="68C53360">
      <w:pPr>
        <w:pStyle w:val="22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br w:type="page"/>
      </w:r>
    </w:p>
    <w:p w14:paraId="1DE562E3">
      <w:pPr>
        <w:pStyle w:val="22"/>
        <w:outlineLvl w:val="0"/>
        <w:rPr>
          <w:rFonts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t>附件3</w:t>
      </w:r>
    </w:p>
    <w:p w14:paraId="3A20892A">
      <w:pPr>
        <w:pStyle w:val="22"/>
        <w:jc w:val="center"/>
        <w:outlineLvl w:val="0"/>
        <w:rPr>
          <w:rFonts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t>2025年推荐退役学生校优毕汇总表</w:t>
      </w:r>
    </w:p>
    <w:p w14:paraId="50BCF2DC">
      <w:pPr>
        <w:pStyle w:val="22"/>
        <w:jc w:val="both"/>
        <w:rPr>
          <w:rFonts w:ascii="方正小标宋简体" w:eastAsia="方正小标宋简体"/>
          <w:sz w:val="32"/>
          <w:szCs w:val="32"/>
          <w:lang w:eastAsia="zh-CN"/>
        </w:rPr>
      </w:pPr>
    </w:p>
    <w:tbl>
      <w:tblPr>
        <w:tblStyle w:val="11"/>
        <w:tblpPr w:leftFromText="180" w:rightFromText="180" w:vertAnchor="text" w:horzAnchor="page" w:tblpX="1967" w:tblpY="339"/>
        <w:tblOverlap w:val="never"/>
        <w:tblW w:w="820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823"/>
        <w:gridCol w:w="641"/>
        <w:gridCol w:w="944"/>
        <w:gridCol w:w="996"/>
        <w:gridCol w:w="965"/>
        <w:gridCol w:w="1221"/>
        <w:gridCol w:w="916"/>
        <w:gridCol w:w="878"/>
      </w:tblGrid>
      <w:tr w14:paraId="1E048B51">
        <w:trPr>
          <w:trHeight w:val="408" w:hRule="atLeast"/>
        </w:trPr>
        <w:tc>
          <w:tcPr>
            <w:tcW w:w="8207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89A67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eastAsia="zh-CN" w:bidi="ar"/>
              </w:rPr>
              <w:t xml:space="preserve">2025年推荐退役学生校优毕汇总表 </w:t>
            </w:r>
          </w:p>
        </w:tc>
      </w:tr>
      <w:tr w14:paraId="5F485954">
        <w:trPr>
          <w:trHeight w:val="1560" w:hRule="atLeast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3E281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6C3EF4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学号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54940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姓名</w:t>
            </w: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1ADE8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身份证号码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C100A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  <w:t>单位名称</w:t>
            </w: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50503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学历（本科/研究生）</w:t>
            </w: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91BCF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  <w:t>学习形式（全日制/非全日制）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F1131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退役年份</w:t>
            </w: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19BB9">
            <w:pPr>
              <w:pStyle w:val="22"/>
              <w:jc w:val="center"/>
              <w:textAlignment w:val="center"/>
              <w:rPr>
                <w:rFonts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联系电话</w:t>
            </w:r>
          </w:p>
        </w:tc>
      </w:tr>
      <w:tr w14:paraId="173762DC">
        <w:trPr>
          <w:trHeight w:val="312" w:hRule="atLeast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AB3F7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D7F8D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03E94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39998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CE43C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89C86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2EB4B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EE7F1">
            <w:pPr>
              <w:pStyle w:val="22"/>
              <w:jc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78AAB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26C227E3">
        <w:trPr>
          <w:trHeight w:val="288" w:hRule="atLeast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35259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D14BC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3AC97A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E57A1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9CD2D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8546B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178ED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85FB2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54EE8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7C06CCA7">
        <w:trPr>
          <w:trHeight w:val="288" w:hRule="atLeast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3AB017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9E7B1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00E87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755ED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D8D637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EC35F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E7629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54EA4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DF56F">
            <w:pPr>
              <w:pStyle w:val="22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</w:tbl>
    <w:p w14:paraId="5E77FABA">
      <w:pPr>
        <w:pStyle w:val="22"/>
        <w:rPr>
          <w:rFonts w:ascii="方正小标宋简体" w:eastAsia="方正小标宋简体"/>
          <w:sz w:val="32"/>
          <w:szCs w:val="32"/>
        </w:rPr>
      </w:pPr>
    </w:p>
    <w:p w14:paraId="6DB741F2">
      <w:pPr>
        <w:pStyle w:val="22"/>
      </w:pPr>
    </w:p>
    <w:p w14:paraId="2576288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ascii="方正小标宋简体" w:eastAsia="方正小标宋简体"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br w:type="page"/>
      </w:r>
    </w:p>
    <w:p w14:paraId="21382E2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outlineLvl w:val="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 w14:paraId="034E4464">
      <w:pPr>
        <w:pStyle w:val="24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cs="黑体"/>
          <w:b w:val="0"/>
          <w:kern w:val="2"/>
          <w:sz w:val="32"/>
          <w:szCs w:val="32"/>
        </w:rPr>
      </w:pPr>
      <w:bookmarkStart w:id="0" w:name="_Toc15564"/>
      <w:r>
        <w:rPr>
          <w:rFonts w:hint="eastAsia" w:cs="黑体"/>
          <w:b w:val="0"/>
          <w:kern w:val="2"/>
          <w:sz w:val="32"/>
          <w:szCs w:val="32"/>
        </w:rPr>
        <w:t>学生操作手册</w:t>
      </w:r>
      <w:bookmarkEnd w:id="0"/>
    </w:p>
    <w:p w14:paraId="6CA25DBB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1" w:name="_Toc53921389"/>
      <w:bookmarkStart w:id="2" w:name="_Toc53502217"/>
      <w:bookmarkStart w:id="3" w:name="_Toc53501745"/>
      <w:bookmarkStart w:id="4" w:name="_Toc53501721"/>
      <w:r>
        <w:rPr>
          <w:rFonts w:hint="eastAsia"/>
          <w:sz w:val="24"/>
          <w:szCs w:val="24"/>
        </w:rPr>
        <w:t>登录系统</w:t>
      </w:r>
      <w:bookmarkEnd w:id="1"/>
      <w:bookmarkEnd w:id="2"/>
      <w:bookmarkEnd w:id="3"/>
      <w:bookmarkEnd w:id="4"/>
    </w:p>
    <w:p w14:paraId="2BF2D1F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系统支持两种登录方式：使用账号密码登录，或在公共数据库统一认证登录。</w:t>
      </w:r>
    </w:p>
    <w:p w14:paraId="1D6E957A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5" w:name="_Toc53501722"/>
      <w:bookmarkStart w:id="6" w:name="_Toc53501746"/>
      <w:bookmarkStart w:id="7" w:name="_Toc53921390"/>
      <w:bookmarkStart w:id="8" w:name="_Toc53502218"/>
      <w:r>
        <w:rPr>
          <w:rFonts w:hint="eastAsia"/>
          <w:sz w:val="24"/>
          <w:szCs w:val="24"/>
        </w:rPr>
        <w:t>账号密码登录</w:t>
      </w:r>
      <w:bookmarkEnd w:id="5"/>
      <w:bookmarkEnd w:id="6"/>
      <w:bookmarkEnd w:id="7"/>
      <w:bookmarkEnd w:id="8"/>
    </w:p>
    <w:p w14:paraId="3669367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点击“使用账号或企业微信扫码登陆”（图1.1），填写正确的用户名、密码、验证码后，点击“登录”（图1.2），等待页面跳转至系统首页。</w:t>
      </w:r>
    </w:p>
    <w:p w14:paraId="7D5C836B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04460" cy="2447925"/>
            <wp:effectExtent l="0" t="0" r="15240" b="952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A58B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图1.</w:t>
      </w:r>
      <w:r>
        <w:rPr>
          <w:sz w:val="24"/>
          <w:szCs w:val="24"/>
        </w:rPr>
        <w:t>1</w:t>
      </w:r>
    </w:p>
    <w:p w14:paraId="3C1DA12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04460" cy="2447925"/>
            <wp:effectExtent l="0" t="0" r="15240" b="9525"/>
            <wp:docPr id="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74C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图1.2</w:t>
      </w:r>
    </w:p>
    <w:p w14:paraId="52460D25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9" w:name="_Toc53921391"/>
      <w:r>
        <w:rPr>
          <w:rFonts w:hint="eastAsia"/>
          <w:sz w:val="24"/>
          <w:szCs w:val="24"/>
        </w:rPr>
        <w:t>公共数据库统一认证登录</w:t>
      </w:r>
      <w:bookmarkEnd w:id="9"/>
    </w:p>
    <w:p w14:paraId="64732EC3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点击“前往ECNU统一认证”（图1</w:t>
      </w:r>
      <w:r>
        <w:rPr>
          <w:sz w:val="24"/>
          <w:szCs w:val="24"/>
          <w:lang w:eastAsia="zh-CN"/>
        </w:rPr>
        <w:t>.3</w:t>
      </w:r>
      <w:r>
        <w:rPr>
          <w:rFonts w:hint="eastAsia"/>
          <w:sz w:val="24"/>
          <w:szCs w:val="24"/>
          <w:lang w:eastAsia="zh-CN"/>
        </w:rPr>
        <w:t>），填写正确的用户名、密码、验证码后，点击“登录”（图1.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>），等待页面跳转至系统首页。</w:t>
      </w:r>
    </w:p>
    <w:p w14:paraId="31D5E561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84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D7B59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.3</w:t>
      </w:r>
    </w:p>
    <w:p w14:paraId="6701FF9D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79370"/>
            <wp:effectExtent l="0" t="0" r="254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14A8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.4</w:t>
      </w:r>
    </w:p>
    <w:p w14:paraId="7AFD5D13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E89F41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10" w:name="_Toc53921392"/>
      <w:bookmarkStart w:id="11" w:name="_Hlk53787830"/>
      <w:r>
        <w:rPr>
          <w:rFonts w:hint="eastAsia"/>
          <w:sz w:val="24"/>
          <w:szCs w:val="24"/>
        </w:rPr>
        <w:t>查看与申请奖助学金</w:t>
      </w:r>
      <w:bookmarkEnd w:id="10"/>
    </w:p>
    <w:bookmarkEnd w:id="11"/>
    <w:p w14:paraId="4B327C78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12" w:name="_Toc17454"/>
      <w:bookmarkStart w:id="13" w:name="_Toc53921393"/>
      <w:r>
        <w:rPr>
          <w:rFonts w:hint="eastAsia"/>
          <w:sz w:val="24"/>
          <w:szCs w:val="24"/>
        </w:rPr>
        <w:t>奖助浏览</w:t>
      </w:r>
      <w:bookmarkEnd w:id="12"/>
      <w:bookmarkEnd w:id="13"/>
    </w:p>
    <w:p w14:paraId="6ADDEB1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展开左侧“奖助信息”，点击“奖助浏览”，可以看到学校当前所有的奖助信息，如果有待提交的草稿条目也会在此显示（图2</w:t>
      </w:r>
      <w:r>
        <w:rPr>
          <w:sz w:val="24"/>
          <w:szCs w:val="24"/>
          <w:lang w:eastAsia="zh-CN"/>
        </w:rPr>
        <w:t>.1</w:t>
      </w:r>
      <w:r>
        <w:rPr>
          <w:rFonts w:hint="eastAsia"/>
          <w:sz w:val="24"/>
          <w:szCs w:val="24"/>
          <w:lang w:eastAsia="zh-CN"/>
        </w:rPr>
        <w:t>）。</w:t>
      </w:r>
    </w:p>
    <w:p w14:paraId="5E91005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0921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5DBF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.1</w:t>
      </w:r>
    </w:p>
    <w:p w14:paraId="7095A4CB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14" w:name="_Toc53921394"/>
      <w:r>
        <w:rPr>
          <w:rFonts w:hint="eastAsia"/>
          <w:sz w:val="24"/>
          <w:szCs w:val="24"/>
        </w:rPr>
        <w:t>奖助申请</w:t>
      </w:r>
      <w:bookmarkEnd w:id="14"/>
    </w:p>
    <w:p w14:paraId="37DFF3F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在“奖助浏览”界面，点击对应条目右侧的“前往申请”申请该奖助（图</w:t>
      </w:r>
      <w:r>
        <w:rPr>
          <w:sz w:val="24"/>
          <w:szCs w:val="24"/>
          <w:lang w:eastAsia="zh-CN"/>
        </w:rPr>
        <w:t>2</w:t>
      </w:r>
      <w:r>
        <w:rPr>
          <w:rFonts w:hint="eastAsia"/>
          <w:sz w:val="24"/>
          <w:szCs w:val="24"/>
          <w:lang w:eastAsia="zh-CN"/>
        </w:rPr>
        <w:t>.</w:t>
      </w:r>
      <w:r>
        <w:rPr>
          <w:sz w:val="24"/>
          <w:szCs w:val="24"/>
          <w:lang w:eastAsia="zh-CN"/>
        </w:rPr>
        <w:t>2</w:t>
      </w:r>
      <w:r>
        <w:rPr>
          <w:rFonts w:hint="eastAsia"/>
          <w:sz w:val="24"/>
          <w:szCs w:val="24"/>
          <w:lang w:eastAsia="zh-CN"/>
        </w:rPr>
        <w:t>），如果不符合资格，浏览器顶部会有对应的提示信息。</w:t>
      </w:r>
    </w:p>
    <w:p w14:paraId="259EF3B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337175" cy="2555875"/>
            <wp:effectExtent l="0" t="0" r="15875" b="15875"/>
            <wp:docPr id="2" name="图片 2" descr="160229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298722(1)"/>
                    <pic:cNvPicPr>
                      <a:picLocks noChangeAspect="1"/>
                    </pic:cNvPicPr>
                  </pic:nvPicPr>
                  <pic:blipFill>
                    <a:blip r:embed="rId11"/>
                    <a:srcRect r="4114"/>
                    <a:stretch>
                      <a:fillRect/>
                    </a:stretch>
                  </pic:blipFill>
                  <pic:spPr>
                    <a:xfrm>
                      <a:off x="0" y="0"/>
                      <a:ext cx="5337453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9B0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图2</w:t>
      </w:r>
      <w:r>
        <w:rPr>
          <w:sz w:val="24"/>
          <w:szCs w:val="24"/>
          <w:lang w:eastAsia="zh-CN"/>
        </w:rPr>
        <w:t>.2</w:t>
      </w:r>
    </w:p>
    <w:p w14:paraId="25605CC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bookmarkStart w:id="15" w:name="_Hlk53788032"/>
      <w:r>
        <w:rPr>
          <w:rFonts w:hint="eastAsia"/>
          <w:sz w:val="24"/>
          <w:szCs w:val="24"/>
          <w:lang w:eastAsia="zh-CN"/>
        </w:rPr>
        <w:t>进入申请界面后</w:t>
      </w:r>
      <w:bookmarkEnd w:id="15"/>
      <w:r>
        <w:rPr>
          <w:rFonts w:hint="eastAsia"/>
          <w:sz w:val="24"/>
          <w:szCs w:val="24"/>
          <w:lang w:eastAsia="zh-CN"/>
        </w:rPr>
        <w:t>，填写申请信息。带红色星号“*”标记的为必填项（图2</w:t>
      </w:r>
      <w:r>
        <w:rPr>
          <w:sz w:val="24"/>
          <w:szCs w:val="24"/>
          <w:lang w:eastAsia="zh-CN"/>
        </w:rPr>
        <w:t>.3</w:t>
      </w:r>
      <w:r>
        <w:rPr>
          <w:rFonts w:hint="eastAsia"/>
          <w:sz w:val="24"/>
          <w:szCs w:val="24"/>
          <w:lang w:eastAsia="zh-CN"/>
        </w:rPr>
        <w:t>）。</w:t>
      </w:r>
    </w:p>
    <w:p w14:paraId="7CD4BE3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19700" cy="2519680"/>
            <wp:effectExtent l="0" t="0" r="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1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3635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图2</w:t>
      </w:r>
      <w:r>
        <w:rPr>
          <w:sz w:val="24"/>
          <w:szCs w:val="24"/>
          <w:lang w:eastAsia="zh-CN"/>
        </w:rPr>
        <w:t>.3</w:t>
      </w:r>
    </w:p>
    <w:p w14:paraId="1955A13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未填写完的申请表格通过可以点击表格底部的“保存草稿”按钮保存（图2</w:t>
      </w:r>
      <w:r>
        <w:rPr>
          <w:sz w:val="24"/>
          <w:szCs w:val="24"/>
          <w:lang w:eastAsia="zh-CN"/>
        </w:rPr>
        <w:t>.4</w:t>
      </w:r>
      <w:r>
        <w:rPr>
          <w:rFonts w:hint="eastAsia"/>
          <w:sz w:val="24"/>
          <w:szCs w:val="24"/>
          <w:lang w:eastAsia="zh-CN"/>
        </w:rPr>
        <w:t>），下次登陆时可以回到“我的奖助”页面中打开草稿继续填写。</w:t>
      </w:r>
    </w:p>
    <w:p w14:paraId="0517B5A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填写完毕后，点击文档底部的“提交审批”提交申请表格（图2</w:t>
      </w:r>
      <w:r>
        <w:rPr>
          <w:sz w:val="24"/>
          <w:szCs w:val="24"/>
          <w:lang w:eastAsia="zh-CN"/>
        </w:rPr>
        <w:t>.4</w:t>
      </w:r>
      <w:r>
        <w:rPr>
          <w:rFonts w:hint="eastAsia"/>
          <w:sz w:val="24"/>
          <w:szCs w:val="24"/>
          <w:lang w:eastAsia="zh-CN"/>
        </w:rPr>
        <w:t>）。提交申请后，除被退回，无法进行修改。提交成功后网页会自动跳转到“我的奖助”界面。</w:t>
      </w:r>
    </w:p>
    <w:p w14:paraId="79A13B6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0340" cy="2546350"/>
            <wp:effectExtent l="0" t="0" r="1651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10044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图2</w:t>
      </w:r>
      <w:r>
        <w:rPr>
          <w:sz w:val="24"/>
          <w:szCs w:val="24"/>
          <w:lang w:eastAsia="zh-CN"/>
        </w:rPr>
        <w:t>.4</w:t>
      </w:r>
    </w:p>
    <w:p w14:paraId="3F23F15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60EF739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bookmarkStart w:id="16" w:name="_Hlk53796425"/>
      <w:r>
        <w:rPr>
          <w:rFonts w:hint="eastAsia"/>
          <w:sz w:val="24"/>
          <w:szCs w:val="24"/>
          <w:lang w:eastAsia="zh-CN"/>
        </w:rPr>
        <w:t>点击“打印”按钮可以直接调用局域网中的打印机打印申请表格（图2</w:t>
      </w:r>
      <w:r>
        <w:rPr>
          <w:sz w:val="24"/>
          <w:szCs w:val="24"/>
          <w:lang w:eastAsia="zh-CN"/>
        </w:rPr>
        <w:t>.5</w:t>
      </w:r>
      <w:r>
        <w:rPr>
          <w:rFonts w:hint="eastAsia"/>
          <w:sz w:val="24"/>
          <w:szCs w:val="24"/>
          <w:lang w:eastAsia="zh-CN"/>
        </w:rPr>
        <w:t>），建议将打印比例自定义调整为</w:t>
      </w:r>
      <w:r>
        <w:rPr>
          <w:sz w:val="24"/>
          <w:szCs w:val="24"/>
          <w:lang w:eastAsia="zh-CN"/>
        </w:rPr>
        <w:t>80</w:t>
      </w:r>
      <w:r>
        <w:rPr>
          <w:rFonts w:hint="eastAsia"/>
          <w:sz w:val="24"/>
          <w:szCs w:val="24"/>
          <w:lang w:eastAsia="zh-CN"/>
        </w:rPr>
        <w:t>。</w:t>
      </w:r>
    </w:p>
    <w:p w14:paraId="5D3377B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25908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5C43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.5</w:t>
      </w:r>
    </w:p>
    <w:bookmarkEnd w:id="16"/>
    <w:p w14:paraId="18C42B33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B9FB20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17" w:name="_Toc53921395"/>
      <w:r>
        <w:rPr>
          <w:rFonts w:hint="eastAsia"/>
          <w:sz w:val="24"/>
          <w:szCs w:val="24"/>
        </w:rPr>
        <w:t>查看本人奖助学金信息</w:t>
      </w:r>
      <w:bookmarkEnd w:id="17"/>
    </w:p>
    <w:p w14:paraId="51E3CBE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在左侧“奖助信息”一栏中，点击“我的奖助”可以查看已申请的奖助学金以及申请书草稿。</w:t>
      </w:r>
    </w:p>
    <w:p w14:paraId="2B12F9A6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18" w:name="_Toc53921396"/>
      <w:r>
        <w:rPr>
          <w:rFonts w:hint="eastAsia"/>
          <w:sz w:val="24"/>
          <w:szCs w:val="24"/>
        </w:rPr>
        <w:t>我的申请</w:t>
      </w:r>
      <w:bookmarkEnd w:id="18"/>
    </w:p>
    <w:p w14:paraId="120011C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“我的申请”标签页中显示的是申请书草稿与正在等待审批的奖助学金。草稿条目可以点击其右侧对应的“修改申请表”继续编辑申请书；已提交的申请不可修改，可以点击其右侧的“查看申请表”查看或者打印申请表。</w:t>
      </w:r>
      <w:r>
        <w:rPr>
          <w:rFonts w:hint="eastAsia"/>
          <w:sz w:val="24"/>
          <w:szCs w:val="24"/>
        </w:rPr>
        <w:t>（图3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</w:t>
      </w:r>
    </w:p>
    <w:p w14:paraId="27B6A2D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838065" cy="2339975"/>
            <wp:effectExtent l="0" t="0" r="63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BCC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sz w:val="24"/>
          <w:szCs w:val="24"/>
        </w:rPr>
        <w:t>.1</w:t>
      </w:r>
    </w:p>
    <w:p w14:paraId="5FA73FD6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19" w:name="_Toc4240"/>
      <w:bookmarkStart w:id="20" w:name="_Toc53921397"/>
      <w:r>
        <w:rPr>
          <w:rFonts w:hint="eastAsia"/>
          <w:sz w:val="24"/>
          <w:szCs w:val="24"/>
        </w:rPr>
        <w:t>已获奖助</w:t>
      </w:r>
      <w:bookmarkEnd w:id="19"/>
      <w:bookmarkEnd w:id="20"/>
    </w:p>
    <w:p w14:paraId="2E48E643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在“已获奖助”标签页中里面可以看到已完成审批流程的奖助学金。</w:t>
      </w:r>
      <w:r>
        <w:rPr>
          <w:rFonts w:hint="eastAsia"/>
          <w:sz w:val="24"/>
          <w:szCs w:val="24"/>
        </w:rPr>
        <w:t>（图3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）</w:t>
      </w:r>
    </w:p>
    <w:p w14:paraId="3DB652E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908550" cy="233997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87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7651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sz w:val="24"/>
          <w:szCs w:val="24"/>
        </w:rPr>
        <w:t>.2</w:t>
      </w:r>
    </w:p>
    <w:p w14:paraId="71FFAC95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21" w:name="_Toc53921398"/>
      <w:r>
        <w:rPr>
          <w:rFonts w:hint="eastAsia"/>
          <w:sz w:val="24"/>
          <w:szCs w:val="24"/>
        </w:rPr>
        <w:t>编辑奖助学金长效管理</w:t>
      </w:r>
      <w:bookmarkEnd w:id="21"/>
    </w:p>
    <w:p w14:paraId="788CC1F1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在左侧“奖助信息”一栏中，点击“奖助总结”，可以查看需要长效管理的奖助学金（图4</w:t>
      </w:r>
      <w:r>
        <w:rPr>
          <w:sz w:val="24"/>
          <w:szCs w:val="24"/>
          <w:lang w:eastAsia="zh-CN"/>
        </w:rPr>
        <w:t>.1</w:t>
      </w:r>
      <w:r>
        <w:rPr>
          <w:rFonts w:hint="eastAsia"/>
          <w:sz w:val="24"/>
          <w:szCs w:val="24"/>
          <w:lang w:eastAsia="zh-CN"/>
        </w:rPr>
        <w:t>）。</w:t>
      </w:r>
    </w:p>
    <w:p w14:paraId="4AF93775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9705" cy="2553335"/>
            <wp:effectExtent l="0" t="0" r="17145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558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图4</w:t>
      </w:r>
      <w:r>
        <w:rPr>
          <w:sz w:val="24"/>
          <w:szCs w:val="24"/>
          <w:lang w:eastAsia="zh-CN"/>
        </w:rPr>
        <w:t>.1</w:t>
      </w:r>
    </w:p>
    <w:p w14:paraId="5ACBD81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点击对应条目的“修改我的长效管理”可以进行编辑，未填写完的长效管理可以点击文档底部的“保存草稿”按钮保存（图4</w:t>
      </w:r>
      <w:r>
        <w:rPr>
          <w:sz w:val="24"/>
          <w:szCs w:val="24"/>
          <w:lang w:eastAsia="zh-CN"/>
        </w:rPr>
        <w:t>.2</w:t>
      </w:r>
      <w:r>
        <w:rPr>
          <w:rFonts w:hint="eastAsia"/>
          <w:sz w:val="24"/>
          <w:szCs w:val="24"/>
          <w:lang w:eastAsia="zh-CN"/>
        </w:rPr>
        <w:t>），下次登陆时可以回到“我的奖助”页面中打开草稿继续填写。长效管理提交审批后，除被退回，无法进行修改。</w:t>
      </w:r>
    </w:p>
    <w:p w14:paraId="592DCA5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57800" cy="2532380"/>
            <wp:effectExtent l="0" t="0" r="0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393B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图4.</w:t>
      </w:r>
      <w:r>
        <w:rPr>
          <w:sz w:val="24"/>
          <w:szCs w:val="24"/>
        </w:rPr>
        <w:t>2</w:t>
      </w:r>
    </w:p>
    <w:p w14:paraId="52786D2A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100D133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22" w:name="_Toc139"/>
      <w:bookmarkStart w:id="23" w:name="_Toc53921399"/>
      <w:r>
        <w:rPr>
          <w:rFonts w:hint="eastAsia"/>
          <w:sz w:val="24"/>
          <w:szCs w:val="24"/>
        </w:rPr>
        <w:t>查看正在公示</w:t>
      </w:r>
      <w:bookmarkEnd w:id="22"/>
      <w:r>
        <w:rPr>
          <w:rFonts w:hint="eastAsia"/>
          <w:sz w:val="24"/>
          <w:szCs w:val="24"/>
        </w:rPr>
        <w:t>的奖助学金</w:t>
      </w:r>
      <w:bookmarkEnd w:id="23"/>
    </w:p>
    <w:p w14:paraId="476695C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在左侧“奖助信息”一栏中，点击“公示信息”，可以查看正在进行全校公示的奖助学金，点击“查看公示详情”查看获奖助学生名单（图5</w:t>
      </w:r>
      <w:r>
        <w:rPr>
          <w:sz w:val="24"/>
          <w:szCs w:val="24"/>
          <w:lang w:eastAsia="zh-CN"/>
        </w:rPr>
        <w:t>.1</w:t>
      </w:r>
      <w:r>
        <w:rPr>
          <w:rFonts w:hint="eastAsia"/>
          <w:sz w:val="24"/>
          <w:szCs w:val="24"/>
          <w:lang w:eastAsia="zh-CN"/>
        </w:rPr>
        <w:t>）。</w:t>
      </w:r>
    </w:p>
    <w:p w14:paraId="458CBDB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3515" cy="2538730"/>
            <wp:effectExtent l="0" t="0" r="133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3DAA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图5</w:t>
      </w:r>
      <w:r>
        <w:rPr>
          <w:sz w:val="24"/>
          <w:szCs w:val="24"/>
          <w:lang w:eastAsia="zh-CN"/>
        </w:rPr>
        <w:t>.1</w:t>
      </w:r>
    </w:p>
    <w:p w14:paraId="5E88811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ascii="方正小标宋简体" w:eastAsia="方正小标宋简体"/>
          <w:sz w:val="24"/>
          <w:szCs w:val="24"/>
          <w:lang w:eastAsia="zh-CN"/>
        </w:rPr>
      </w:pPr>
    </w:p>
    <w:p w14:paraId="35CD437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ascii="方正小标宋简体" w:eastAsia="方正小标宋简体"/>
          <w:sz w:val="24"/>
          <w:szCs w:val="24"/>
          <w:lang w:eastAsia="zh-CN"/>
        </w:rPr>
      </w:pPr>
      <w:r>
        <w:rPr>
          <w:rFonts w:hint="eastAsia" w:ascii="方正小标宋简体" w:eastAsia="方正小标宋简体"/>
          <w:sz w:val="24"/>
          <w:szCs w:val="24"/>
          <w:lang w:eastAsia="zh-CN"/>
        </w:rPr>
        <w:br w:type="page"/>
      </w:r>
    </w:p>
    <w:p w14:paraId="1EA3277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outlineLvl w:val="0"/>
        <w:rPr>
          <w:rFonts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附件5</w:t>
      </w:r>
    </w:p>
    <w:p w14:paraId="742CFEC0">
      <w:pPr>
        <w:pStyle w:val="24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cs="黑体"/>
          <w:sz w:val="32"/>
          <w:szCs w:val="32"/>
        </w:rPr>
      </w:pPr>
      <w:r>
        <w:rPr>
          <w:rFonts w:hint="eastAsia" w:cs="黑体"/>
          <w:b w:val="0"/>
          <w:kern w:val="2"/>
          <w:sz w:val="32"/>
          <w:szCs w:val="32"/>
        </w:rPr>
        <w:t>院系管理员操作手册</w:t>
      </w:r>
    </w:p>
    <w:p w14:paraId="7D3610BF">
      <w:pPr>
        <w:pStyle w:val="25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24" w:name="_Toc53619150"/>
      <w:bookmarkStart w:id="25" w:name="_Toc53924853"/>
      <w:bookmarkStart w:id="26" w:name="_Toc53501723"/>
      <w:bookmarkStart w:id="27" w:name="_Toc53501747"/>
      <w:bookmarkStart w:id="28" w:name="_Toc53502219"/>
      <w:bookmarkStart w:id="29" w:name="_Toc53620640"/>
      <w:bookmarkStart w:id="30" w:name="_Toc4298"/>
      <w:r>
        <w:rPr>
          <w:rFonts w:hint="eastAsia"/>
          <w:sz w:val="24"/>
          <w:szCs w:val="24"/>
        </w:rPr>
        <w:t>登录系统</w:t>
      </w:r>
      <w:bookmarkEnd w:id="24"/>
      <w:bookmarkEnd w:id="25"/>
    </w:p>
    <w:p w14:paraId="1E2D591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系统支持两种登录方式：使用账号密码登录，或在公共数据库统一认证登录。</w:t>
      </w:r>
    </w:p>
    <w:p w14:paraId="4CC06C66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31" w:name="_Toc53924854"/>
      <w:bookmarkStart w:id="32" w:name="_Toc53619151"/>
      <w:r>
        <w:rPr>
          <w:rFonts w:hint="eastAsia"/>
          <w:sz w:val="24"/>
          <w:szCs w:val="24"/>
        </w:rPr>
        <w:t>账号密码登录</w:t>
      </w:r>
      <w:bookmarkEnd w:id="31"/>
      <w:bookmarkEnd w:id="32"/>
    </w:p>
    <w:p w14:paraId="0D0B6E1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点击“使用账号或企业微信扫码登陆”（图1.1），填写正确的用户名、密码、验证码后，点击“登录”（图1.2），等待页面跳转至系统首页。</w:t>
      </w:r>
    </w:p>
    <w:p w14:paraId="0A8BCE9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04460" cy="2447925"/>
            <wp:effectExtent l="0" t="0" r="15240" b="9525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177B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图1.</w:t>
      </w:r>
      <w:r>
        <w:rPr>
          <w:sz w:val="24"/>
          <w:szCs w:val="24"/>
        </w:rPr>
        <w:t>1</w:t>
      </w:r>
    </w:p>
    <w:p w14:paraId="09CB973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04460" cy="2447925"/>
            <wp:effectExtent l="0" t="0" r="15240" b="952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B28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图1.2</w:t>
      </w:r>
    </w:p>
    <w:p w14:paraId="58500904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176BBF8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33" w:name="_Toc53619152"/>
      <w:bookmarkStart w:id="34" w:name="_Toc53924855"/>
      <w:r>
        <w:rPr>
          <w:rFonts w:hint="eastAsia"/>
          <w:sz w:val="24"/>
          <w:szCs w:val="24"/>
        </w:rPr>
        <w:t>公共数据库统一认证登录</w:t>
      </w:r>
      <w:bookmarkEnd w:id="33"/>
      <w:bookmarkEnd w:id="34"/>
    </w:p>
    <w:p w14:paraId="1315C09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点击“前往ECNU统一认证”（图1</w:t>
      </w:r>
      <w:r>
        <w:rPr>
          <w:sz w:val="24"/>
          <w:szCs w:val="24"/>
          <w:lang w:eastAsia="zh-CN"/>
        </w:rPr>
        <w:t>.3</w:t>
      </w:r>
      <w:r>
        <w:rPr>
          <w:rFonts w:hint="eastAsia"/>
          <w:sz w:val="24"/>
          <w:szCs w:val="24"/>
          <w:lang w:eastAsia="zh-CN"/>
        </w:rPr>
        <w:t>），填写正确的用户名、密码、验证码后，点击“登录”（图1.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>），等待页面跳转至系统首页。</w:t>
      </w:r>
    </w:p>
    <w:p w14:paraId="4489E36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84450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C6F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120"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.3</w:t>
      </w:r>
    </w:p>
    <w:p w14:paraId="22102A03">
      <w:pPr>
        <w:pStyle w:val="22"/>
        <w:pageBreakBefore w:val="0"/>
        <w:tabs>
          <w:tab w:val="left" w:pos="7643"/>
        </w:tabs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79370"/>
            <wp:effectExtent l="0" t="0" r="254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74DA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120"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.4</w:t>
      </w:r>
    </w:p>
    <w:p w14:paraId="6817BF23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20C89CA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35" w:name="_Toc53924856"/>
      <w:r>
        <w:rPr>
          <w:rFonts w:hint="eastAsia"/>
          <w:sz w:val="24"/>
          <w:szCs w:val="24"/>
        </w:rPr>
        <w:t>奖助列表</w:t>
      </w:r>
      <w:bookmarkEnd w:id="26"/>
      <w:bookmarkEnd w:id="27"/>
      <w:bookmarkEnd w:id="28"/>
      <w:bookmarkEnd w:id="29"/>
      <w:bookmarkEnd w:id="30"/>
      <w:bookmarkEnd w:id="35"/>
    </w:p>
    <w:p w14:paraId="660EEFA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bookmarkStart w:id="36" w:name="_Toc19041"/>
      <w:r>
        <w:rPr>
          <w:rFonts w:hint="eastAsia"/>
          <w:sz w:val="24"/>
          <w:szCs w:val="24"/>
          <w:lang w:eastAsia="zh-CN"/>
        </w:rPr>
        <w:t>奖助列表中展示了学校当前所有的奖助信息。</w:t>
      </w:r>
    </w:p>
    <w:p w14:paraId="660DFC97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37" w:name="_Toc53924857"/>
      <w:bookmarkStart w:id="38" w:name="_Toc53501748"/>
      <w:bookmarkStart w:id="39" w:name="_Toc53502220"/>
      <w:bookmarkStart w:id="40" w:name="_Toc53501724"/>
      <w:bookmarkStart w:id="41" w:name="_Toc53620641"/>
      <w:r>
        <w:rPr>
          <w:rFonts w:hint="eastAsia"/>
          <w:sz w:val="24"/>
          <w:szCs w:val="24"/>
        </w:rPr>
        <w:t>查看奖助</w:t>
      </w:r>
      <w:bookmarkEnd w:id="36"/>
      <w:r>
        <w:rPr>
          <w:rFonts w:hint="eastAsia"/>
          <w:sz w:val="24"/>
          <w:szCs w:val="24"/>
        </w:rPr>
        <w:t>信息</w:t>
      </w:r>
      <w:bookmarkEnd w:id="37"/>
      <w:bookmarkEnd w:id="38"/>
      <w:bookmarkEnd w:id="39"/>
      <w:bookmarkEnd w:id="40"/>
      <w:bookmarkEnd w:id="41"/>
    </w:p>
    <w:p w14:paraId="41A01BE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bookmarkStart w:id="42" w:name="_Hlk53582408"/>
      <w:r>
        <w:rPr>
          <w:rFonts w:hint="eastAsia"/>
          <w:sz w:val="24"/>
          <w:szCs w:val="24"/>
          <w:lang w:eastAsia="zh-CN"/>
        </w:rPr>
        <w:t>展开“奖助信息管理”</w:t>
      </w:r>
      <w:bookmarkEnd w:id="42"/>
      <w:bookmarkStart w:id="43" w:name="_Hlk53582425"/>
      <w:r>
        <w:rPr>
          <w:rFonts w:hint="eastAsia"/>
          <w:sz w:val="24"/>
          <w:szCs w:val="24"/>
          <w:lang w:eastAsia="zh-CN"/>
        </w:rPr>
        <w:t>，点击“基本信息”子菜单</w:t>
      </w:r>
      <w:bookmarkEnd w:id="43"/>
      <w:r>
        <w:rPr>
          <w:rFonts w:hint="eastAsia"/>
          <w:sz w:val="24"/>
          <w:szCs w:val="24"/>
          <w:lang w:eastAsia="zh-CN"/>
        </w:rPr>
        <w:t>，进入“奖助列表”页面（图2.</w:t>
      </w:r>
      <w:r>
        <w:rPr>
          <w:sz w:val="24"/>
          <w:szCs w:val="24"/>
          <w:lang w:eastAsia="zh-CN"/>
        </w:rPr>
        <w:t>1）</w:t>
      </w:r>
      <w:r>
        <w:rPr>
          <w:rFonts w:hint="eastAsia"/>
          <w:sz w:val="24"/>
          <w:szCs w:val="24"/>
          <w:lang w:eastAsia="zh-CN"/>
        </w:rPr>
        <w:t>。</w:t>
      </w:r>
    </w:p>
    <w:p w14:paraId="365B27B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13660"/>
            <wp:effectExtent l="0" t="0" r="2540" b="1524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047B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图2.1</w:t>
      </w:r>
    </w:p>
    <w:p w14:paraId="259B167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在登陆后的首页点击“奖助管理”（图2</w:t>
      </w:r>
      <w:r>
        <w:rPr>
          <w:sz w:val="24"/>
          <w:szCs w:val="24"/>
          <w:lang w:eastAsia="zh-CN"/>
        </w:rPr>
        <w:t>.2）</w:t>
      </w:r>
      <w:r>
        <w:rPr>
          <w:rFonts w:hint="eastAsia"/>
          <w:sz w:val="24"/>
          <w:szCs w:val="24"/>
          <w:lang w:eastAsia="zh-CN"/>
        </w:rPr>
        <w:t>，也可快速进入“奖助列表”页面</w:t>
      </w:r>
      <w:r>
        <w:rPr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eastAsia="zh-CN"/>
        </w:rPr>
        <w:t>图2</w:t>
      </w:r>
      <w:r>
        <w:rPr>
          <w:sz w:val="24"/>
          <w:szCs w:val="24"/>
          <w:lang w:eastAsia="zh-CN"/>
        </w:rPr>
        <w:t>.2）</w:t>
      </w:r>
      <w:r>
        <w:rPr>
          <w:rFonts w:hint="eastAsia"/>
          <w:sz w:val="24"/>
          <w:szCs w:val="24"/>
          <w:lang w:eastAsia="zh-CN"/>
        </w:rPr>
        <w:t>。</w:t>
      </w:r>
    </w:p>
    <w:p w14:paraId="49B9797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63495"/>
            <wp:effectExtent l="0" t="0" r="254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7519" cy="258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D65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.2</w:t>
      </w:r>
    </w:p>
    <w:p w14:paraId="7C4EBB5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375D13E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44" w:name="_Toc53501749"/>
      <w:bookmarkStart w:id="45" w:name="_Toc53924858"/>
      <w:bookmarkStart w:id="46" w:name="_Toc53501725"/>
      <w:bookmarkStart w:id="47" w:name="_Toc30760"/>
      <w:bookmarkStart w:id="48" w:name="_Toc53620642"/>
      <w:bookmarkStart w:id="49" w:name="_Toc53502221"/>
      <w:r>
        <w:rPr>
          <w:rFonts w:hint="eastAsia"/>
          <w:sz w:val="24"/>
          <w:szCs w:val="24"/>
        </w:rPr>
        <w:t>添加学生</w:t>
      </w:r>
      <w:bookmarkEnd w:id="44"/>
      <w:bookmarkEnd w:id="45"/>
      <w:bookmarkEnd w:id="46"/>
      <w:bookmarkEnd w:id="47"/>
      <w:bookmarkEnd w:id="48"/>
      <w:bookmarkEnd w:id="49"/>
    </w:p>
    <w:p w14:paraId="09E9333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Style w:val="14"/>
          <w:i w:val="0"/>
          <w:sz w:val="24"/>
          <w:szCs w:val="24"/>
          <w:lang w:eastAsia="zh-CN"/>
        </w:rPr>
      </w:pPr>
      <w:r>
        <w:rPr>
          <w:rStyle w:val="14"/>
          <w:rFonts w:hint="eastAsia"/>
          <w:sz w:val="24"/>
          <w:szCs w:val="24"/>
          <w:lang w:eastAsia="zh-CN"/>
        </w:rPr>
        <w:t>系统允许院系管理员手动为学生申请奖助，具体操作如下：</w:t>
      </w:r>
    </w:p>
    <w:p w14:paraId="525F3413">
      <w:pPr>
        <w:pStyle w:val="2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Chars="0"/>
        <w:rPr>
          <w:rStyle w:val="14"/>
          <w:i w:val="0"/>
          <w:sz w:val="24"/>
          <w:szCs w:val="24"/>
        </w:rPr>
      </w:pPr>
      <w:r>
        <w:rPr>
          <w:rStyle w:val="14"/>
          <w:rFonts w:hint="eastAsia"/>
          <w:sz w:val="24"/>
          <w:szCs w:val="24"/>
        </w:rPr>
        <w:t>点击“添加学生”（图2.</w:t>
      </w:r>
      <w:r>
        <w:rPr>
          <w:rStyle w:val="14"/>
          <w:sz w:val="24"/>
          <w:szCs w:val="24"/>
        </w:rPr>
        <w:t>3</w:t>
      </w:r>
      <w:r>
        <w:rPr>
          <w:rStyle w:val="14"/>
          <w:rFonts w:hint="eastAsia"/>
          <w:sz w:val="24"/>
          <w:szCs w:val="24"/>
        </w:rPr>
        <w:t>）。</w:t>
      </w:r>
    </w:p>
    <w:p w14:paraId="295DAE58">
      <w:pPr>
        <w:pStyle w:val="2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Chars="0"/>
        <w:rPr>
          <w:rStyle w:val="14"/>
          <w:i w:val="0"/>
          <w:sz w:val="24"/>
          <w:szCs w:val="24"/>
        </w:rPr>
      </w:pPr>
      <w:r>
        <w:rPr>
          <w:rStyle w:val="14"/>
          <w:rFonts w:hint="eastAsia"/>
          <w:sz w:val="24"/>
          <w:szCs w:val="24"/>
        </w:rPr>
        <w:t>输入学生完整学号后点击“搜索”（图2.</w:t>
      </w:r>
      <w:r>
        <w:rPr>
          <w:rStyle w:val="14"/>
          <w:sz w:val="24"/>
          <w:szCs w:val="24"/>
        </w:rPr>
        <w:t>4</w:t>
      </w:r>
      <w:r>
        <w:rPr>
          <w:rStyle w:val="14"/>
          <w:rFonts w:hint="eastAsia"/>
          <w:sz w:val="24"/>
          <w:szCs w:val="24"/>
        </w:rPr>
        <w:t>）。</w:t>
      </w:r>
    </w:p>
    <w:p w14:paraId="09F63FF6">
      <w:pPr>
        <w:pStyle w:val="2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Chars="0"/>
        <w:rPr>
          <w:rStyle w:val="14"/>
          <w:i w:val="0"/>
          <w:sz w:val="24"/>
          <w:szCs w:val="24"/>
        </w:rPr>
      </w:pPr>
      <w:r>
        <w:rPr>
          <w:rStyle w:val="14"/>
          <w:rFonts w:hint="eastAsia"/>
          <w:sz w:val="24"/>
          <w:szCs w:val="24"/>
        </w:rPr>
        <w:t>确认信息准确无误后，点击“确认”即可。</w:t>
      </w:r>
    </w:p>
    <w:p w14:paraId="4700799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rStyle w:val="14"/>
          <w:i w:val="0"/>
          <w:sz w:val="24"/>
          <w:szCs w:val="24"/>
        </w:rPr>
      </w:pPr>
      <w:r>
        <w:rPr>
          <w:rStyle w:val="14"/>
          <w:i w:val="0"/>
          <w:sz w:val="24"/>
          <w:szCs w:val="24"/>
        </w:rPr>
        <w:drawing>
          <wp:inline distT="0" distB="0" distL="0" distR="0">
            <wp:extent cx="5257800" cy="2575560"/>
            <wp:effectExtent l="0" t="0" r="0" b="152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1083" cy="2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64D2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rStyle w:val="14"/>
          <w:i w:val="0"/>
          <w:sz w:val="24"/>
          <w:szCs w:val="24"/>
        </w:rPr>
      </w:pPr>
      <w:r>
        <w:rPr>
          <w:rStyle w:val="14"/>
          <w:rFonts w:hint="eastAsia"/>
          <w:sz w:val="24"/>
          <w:szCs w:val="24"/>
        </w:rPr>
        <w:t>图2.</w:t>
      </w:r>
      <w:r>
        <w:rPr>
          <w:rStyle w:val="14"/>
          <w:sz w:val="24"/>
          <w:szCs w:val="24"/>
        </w:rPr>
        <w:t>3</w:t>
      </w:r>
    </w:p>
    <w:p w14:paraId="3C0BD30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rStyle w:val="14"/>
          <w:i w:val="0"/>
          <w:sz w:val="24"/>
          <w:szCs w:val="24"/>
        </w:rPr>
      </w:pPr>
      <w:r>
        <w:rPr>
          <w:rStyle w:val="14"/>
          <w:i w:val="0"/>
          <w:sz w:val="24"/>
          <w:szCs w:val="24"/>
        </w:rPr>
        <w:drawing>
          <wp:inline distT="0" distB="0" distL="0" distR="0">
            <wp:extent cx="5265420" cy="2569845"/>
            <wp:effectExtent l="0" t="0" r="1143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154" cy="258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C5E95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rStyle w:val="14"/>
          <w:i w:val="0"/>
          <w:sz w:val="24"/>
          <w:szCs w:val="24"/>
        </w:rPr>
      </w:pPr>
      <w:r>
        <w:rPr>
          <w:rStyle w:val="14"/>
          <w:rFonts w:hint="eastAsia"/>
          <w:sz w:val="24"/>
          <w:szCs w:val="24"/>
        </w:rPr>
        <w:t>图2.</w:t>
      </w:r>
      <w:r>
        <w:rPr>
          <w:rStyle w:val="14"/>
          <w:sz w:val="24"/>
          <w:szCs w:val="24"/>
        </w:rPr>
        <w:t>4</w:t>
      </w:r>
    </w:p>
    <w:p w14:paraId="6BB55131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50" w:name="_Toc53502222"/>
      <w:bookmarkStart w:id="51" w:name="_Toc53924859"/>
      <w:bookmarkStart w:id="52" w:name="_Toc3929"/>
      <w:bookmarkStart w:id="53" w:name="_Toc53620643"/>
      <w:bookmarkStart w:id="54" w:name="_Toc53501750"/>
      <w:bookmarkStart w:id="55" w:name="_Toc53501726"/>
      <w:r>
        <w:rPr>
          <w:rFonts w:hint="eastAsia"/>
          <w:sz w:val="24"/>
          <w:szCs w:val="24"/>
        </w:rPr>
        <w:t>奖助审批</w:t>
      </w:r>
      <w:bookmarkEnd w:id="50"/>
      <w:bookmarkEnd w:id="51"/>
      <w:bookmarkEnd w:id="52"/>
      <w:bookmarkEnd w:id="53"/>
      <w:bookmarkEnd w:id="54"/>
      <w:bookmarkEnd w:id="55"/>
      <w:bookmarkStart w:id="56" w:name="_Toc6055"/>
    </w:p>
    <w:p w14:paraId="25F8C78D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57" w:name="_Toc53620644"/>
      <w:bookmarkStart w:id="58" w:name="_Toc53501751"/>
      <w:bookmarkStart w:id="59" w:name="_Toc53924860"/>
      <w:bookmarkStart w:id="60" w:name="_Toc53502223"/>
      <w:bookmarkStart w:id="61" w:name="_Toc53501727"/>
      <w:r>
        <w:rPr>
          <w:rFonts w:hint="eastAsia"/>
          <w:sz w:val="24"/>
          <w:szCs w:val="24"/>
        </w:rPr>
        <w:t>一般审批</w:t>
      </w:r>
      <w:bookmarkEnd w:id="56"/>
      <w:bookmarkEnd w:id="57"/>
      <w:bookmarkEnd w:id="58"/>
      <w:bookmarkEnd w:id="59"/>
      <w:bookmarkEnd w:id="60"/>
      <w:bookmarkEnd w:id="61"/>
    </w:p>
    <w:p w14:paraId="540C44B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在左侧“奖助信息管理”一栏中，点击“奖助审批”（图3.1），列表中展示了申请该院系奖助的申请信息，包括申请人、申请奖助名称、奖助审批状态等。</w:t>
      </w:r>
    </w:p>
    <w:p w14:paraId="75B4E7C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576830"/>
            <wp:effectExtent l="0" t="0" r="15875" b="139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5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DED6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图3.1</w:t>
      </w:r>
    </w:p>
    <w:p w14:paraId="54F9765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013DACF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管理员可通过“批量通过”、“批量退回学生”、“批量拒绝”来对选中的一个或多个奖助申请进行操作，以“批量通过”为例，具体步骤如下：</w:t>
      </w:r>
    </w:p>
    <w:p w14:paraId="36224765">
      <w:pPr>
        <w:pStyle w:val="2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选择欲操作的奖助申请记录（图3.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）。</w:t>
      </w:r>
    </w:p>
    <w:p w14:paraId="5C19AD3B">
      <w:pPr>
        <w:pStyle w:val="2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点击“批量通过”（图3.2）。</w:t>
      </w:r>
    </w:p>
    <w:p w14:paraId="601796EF">
      <w:pPr>
        <w:pStyle w:val="2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点击“确定”（图3.3）。</w:t>
      </w:r>
    </w:p>
    <w:p w14:paraId="04063B4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57165" cy="2575560"/>
            <wp:effectExtent l="0" t="0" r="635" b="1524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134" cy="25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BB35A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图3.2</w:t>
      </w:r>
    </w:p>
    <w:p w14:paraId="07BC913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57165" cy="2565400"/>
            <wp:effectExtent l="0" t="0" r="635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209" cy="25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894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图3.3</w:t>
      </w:r>
    </w:p>
    <w:p w14:paraId="29CB6AD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7BCFAD1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管理员可以查看申请记录的学生申请表以及审批进度，点击对应记录右侧的“申请表”可进入申请表详情页面，点击“审批进度”可查看奖助审批当前进度（图3.</w:t>
      </w:r>
      <w:r>
        <w:rPr>
          <w:sz w:val="24"/>
          <w:szCs w:val="24"/>
          <w:lang w:eastAsia="zh-CN"/>
        </w:rPr>
        <w:t>4</w:t>
      </w:r>
      <w:r>
        <w:rPr>
          <w:rFonts w:hint="eastAsia"/>
          <w:sz w:val="24"/>
          <w:szCs w:val="24"/>
          <w:lang w:eastAsia="zh-CN"/>
        </w:rPr>
        <w:t>）。</w:t>
      </w:r>
    </w:p>
    <w:p w14:paraId="692F975A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567305"/>
            <wp:effectExtent l="0" t="0" r="15875" b="44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56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E55C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图3.4</w:t>
      </w:r>
    </w:p>
    <w:p w14:paraId="43BE67D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管理员可以单独通过学生的申请记录，并对奖项进行修改。</w:t>
      </w:r>
      <w:r>
        <w:rPr>
          <w:rFonts w:hint="eastAsia"/>
          <w:sz w:val="24"/>
          <w:szCs w:val="24"/>
        </w:rPr>
        <w:t>具体操作如下：</w:t>
      </w:r>
    </w:p>
    <w:p w14:paraId="7AA2C985">
      <w:pPr>
        <w:pStyle w:val="2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点击“修改并通过”（图3.5）。</w:t>
      </w:r>
    </w:p>
    <w:p w14:paraId="5219DD6A">
      <w:pPr>
        <w:pStyle w:val="2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选择要修改的奖项并填写修改金额。（图3.6）</w:t>
      </w:r>
    </w:p>
    <w:p w14:paraId="45500D24">
      <w:pPr>
        <w:pStyle w:val="2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点击“确认”。</w:t>
      </w:r>
    </w:p>
    <w:p w14:paraId="2B14EB8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567305"/>
            <wp:effectExtent l="0" t="0" r="15875" b="44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5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7961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图3.5</w:t>
      </w:r>
    </w:p>
    <w:p w14:paraId="2046736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567305"/>
            <wp:effectExtent l="0" t="0" r="15875" b="444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5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F9B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图3.6</w:t>
      </w:r>
    </w:p>
    <w:p w14:paraId="716772AB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62" w:name="_Toc53924861"/>
      <w:bookmarkStart w:id="63" w:name="_Toc53620645"/>
      <w:r>
        <w:rPr>
          <w:rFonts w:hint="eastAsia"/>
          <w:sz w:val="24"/>
          <w:szCs w:val="24"/>
        </w:rPr>
        <w:t>查看奖助申请表</w:t>
      </w:r>
      <w:bookmarkEnd w:id="62"/>
      <w:bookmarkEnd w:id="63"/>
    </w:p>
    <w:p w14:paraId="28A6EE01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管理员可以查看申请人提交的奖助申请表，同时可以进行“打印”、“通过”、“退回学生”等后续操作（图3</w:t>
      </w:r>
      <w:r>
        <w:rPr>
          <w:sz w:val="24"/>
          <w:szCs w:val="24"/>
          <w:lang w:eastAsia="zh-CN"/>
        </w:rPr>
        <w:t>.7</w:t>
      </w:r>
      <w:r>
        <w:rPr>
          <w:rFonts w:hint="eastAsia"/>
          <w:sz w:val="24"/>
          <w:szCs w:val="24"/>
          <w:lang w:eastAsia="zh-CN"/>
        </w:rPr>
        <w:t>）。</w:t>
      </w:r>
    </w:p>
    <w:p w14:paraId="270554C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566670"/>
            <wp:effectExtent l="0" t="0" r="15875" b="508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743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图3.</w:t>
      </w:r>
      <w:r>
        <w:rPr>
          <w:sz w:val="24"/>
          <w:szCs w:val="24"/>
          <w:lang w:eastAsia="zh-CN"/>
        </w:rPr>
        <w:t>7</w:t>
      </w:r>
    </w:p>
    <w:p w14:paraId="1782447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7B89702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点击“打印”按钮可以直接调用网络中的打印机打印申请表格（图</w:t>
      </w:r>
      <w:r>
        <w:rPr>
          <w:sz w:val="24"/>
          <w:szCs w:val="24"/>
          <w:lang w:eastAsia="zh-CN"/>
        </w:rPr>
        <w:t>3.8</w:t>
      </w:r>
      <w:r>
        <w:rPr>
          <w:rFonts w:hint="eastAsia"/>
          <w:sz w:val="24"/>
          <w:szCs w:val="24"/>
          <w:lang w:eastAsia="zh-CN"/>
        </w:rPr>
        <w:t>），建议将打印比例自定义调整为</w:t>
      </w:r>
      <w:r>
        <w:rPr>
          <w:sz w:val="24"/>
          <w:szCs w:val="24"/>
          <w:lang w:eastAsia="zh-CN"/>
        </w:rPr>
        <w:t>80</w:t>
      </w:r>
      <w:r>
        <w:rPr>
          <w:rFonts w:hint="eastAsia"/>
          <w:sz w:val="24"/>
          <w:szCs w:val="24"/>
          <w:lang w:eastAsia="zh-CN"/>
        </w:rPr>
        <w:t>。</w:t>
      </w:r>
    </w:p>
    <w:p w14:paraId="62A18494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183380" cy="2590800"/>
            <wp:effectExtent l="0" t="0" r="7620" b="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10416" r="10162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02F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3.8</w:t>
      </w:r>
    </w:p>
    <w:p w14:paraId="5645EE4E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64" w:name="_Toc53924862"/>
      <w:bookmarkStart w:id="65" w:name="_Toc53501752"/>
      <w:bookmarkStart w:id="66" w:name="_Toc53620646"/>
      <w:bookmarkStart w:id="67" w:name="_Toc53501728"/>
      <w:bookmarkStart w:id="68" w:name="_Toc53502224"/>
      <w:bookmarkStart w:id="69" w:name="_Toc18122"/>
      <w:r>
        <w:rPr>
          <w:rFonts w:hint="eastAsia"/>
          <w:sz w:val="24"/>
          <w:szCs w:val="24"/>
        </w:rPr>
        <w:t>转专业审批</w:t>
      </w:r>
      <w:bookmarkEnd w:id="64"/>
      <w:bookmarkEnd w:id="65"/>
      <w:bookmarkEnd w:id="66"/>
      <w:bookmarkEnd w:id="67"/>
      <w:bookmarkEnd w:id="68"/>
      <w:bookmarkEnd w:id="69"/>
    </w:p>
    <w:p w14:paraId="53D411DB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点击“转专业审批”标签即可查看学生的转专业申请，审批操作和一般审批相同（图3.</w:t>
      </w:r>
      <w:r>
        <w:rPr>
          <w:sz w:val="24"/>
          <w:szCs w:val="24"/>
          <w:lang w:eastAsia="zh-CN"/>
        </w:rPr>
        <w:t>9</w:t>
      </w:r>
      <w:r>
        <w:rPr>
          <w:rFonts w:hint="eastAsia"/>
          <w:sz w:val="24"/>
          <w:szCs w:val="24"/>
          <w:lang w:eastAsia="zh-CN"/>
        </w:rPr>
        <w:t>）。</w:t>
      </w:r>
    </w:p>
    <w:p w14:paraId="09BDF181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557145"/>
            <wp:effectExtent l="0" t="0" r="15875" b="1460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5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876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图3.</w:t>
      </w:r>
      <w:r>
        <w:rPr>
          <w:sz w:val="24"/>
          <w:szCs w:val="24"/>
        </w:rPr>
        <w:t>9</w:t>
      </w:r>
    </w:p>
    <w:p w14:paraId="64E55454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E11985">
      <w:pPr>
        <w:pStyle w:val="26"/>
        <w:pageBreakBefore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5670"/>
        <w:outlineLvl w:val="9"/>
        <w:rPr>
          <w:sz w:val="24"/>
          <w:szCs w:val="24"/>
        </w:rPr>
      </w:pPr>
      <w:bookmarkStart w:id="70" w:name="_Toc53501729"/>
      <w:bookmarkStart w:id="71" w:name="_Toc3111"/>
      <w:bookmarkStart w:id="72" w:name="_Toc53501753"/>
      <w:bookmarkStart w:id="73" w:name="_Toc53924863"/>
      <w:bookmarkStart w:id="74" w:name="_Toc53620647"/>
      <w:bookmarkStart w:id="75" w:name="_Toc53502225"/>
      <w:r>
        <w:rPr>
          <w:rFonts w:hint="eastAsia"/>
          <w:sz w:val="24"/>
          <w:szCs w:val="24"/>
        </w:rPr>
        <w:t>审批进展</w:t>
      </w:r>
      <w:bookmarkEnd w:id="70"/>
      <w:bookmarkEnd w:id="71"/>
      <w:bookmarkEnd w:id="72"/>
      <w:bookmarkEnd w:id="73"/>
      <w:bookmarkEnd w:id="74"/>
      <w:bookmarkEnd w:id="75"/>
    </w:p>
    <w:p w14:paraId="729CD895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点击“审批进展”标签即可查看各奖助的审批进展情况，点击“已通过名单”可查看该奖助已经通过申请的学生名单（图3.</w:t>
      </w:r>
      <w:r>
        <w:rPr>
          <w:sz w:val="24"/>
          <w:szCs w:val="24"/>
          <w:lang w:eastAsia="zh-CN"/>
        </w:rPr>
        <w:t>10</w:t>
      </w:r>
      <w:r>
        <w:rPr>
          <w:rFonts w:hint="eastAsia"/>
          <w:sz w:val="24"/>
          <w:szCs w:val="24"/>
          <w:lang w:eastAsia="zh-CN"/>
        </w:rPr>
        <w:t>）。</w:t>
      </w:r>
    </w:p>
    <w:p w14:paraId="062DC11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577465"/>
            <wp:effectExtent l="0" t="0" r="15875" b="1333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57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7E0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图3.</w:t>
      </w:r>
      <w:r>
        <w:rPr>
          <w:sz w:val="24"/>
          <w:szCs w:val="24"/>
        </w:rPr>
        <w:t>10</w:t>
      </w:r>
    </w:p>
    <w:p w14:paraId="7ED090E1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2530CBD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76" w:name="_Toc53501754"/>
      <w:bookmarkStart w:id="77" w:name="_Toc53620648"/>
      <w:bookmarkStart w:id="78" w:name="_Toc53501730"/>
      <w:bookmarkStart w:id="79" w:name="_Toc53502226"/>
      <w:bookmarkStart w:id="80" w:name="_Toc750"/>
      <w:bookmarkStart w:id="81" w:name="_Toc53924864"/>
      <w:r>
        <w:rPr>
          <w:rFonts w:hint="eastAsia"/>
          <w:sz w:val="24"/>
          <w:szCs w:val="24"/>
        </w:rPr>
        <w:t>公示信息</w:t>
      </w:r>
      <w:bookmarkEnd w:id="76"/>
      <w:bookmarkEnd w:id="77"/>
      <w:bookmarkEnd w:id="78"/>
      <w:bookmarkEnd w:id="79"/>
      <w:bookmarkEnd w:id="80"/>
      <w:bookmarkEnd w:id="81"/>
    </w:p>
    <w:p w14:paraId="671C7205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在左侧“奖助信息管理”一栏中，点击“公示信息”进入页面，列表中展示了所有正在公示的奖助信息（图4.1）。</w:t>
      </w:r>
    </w:p>
    <w:p w14:paraId="494F0EF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567305"/>
            <wp:effectExtent l="0" t="0" r="15875" b="444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601" cy="259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222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图4.1</w:t>
      </w:r>
    </w:p>
    <w:p w14:paraId="4871E945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点击“查看公示详情”按钮，可查看对应奖助的公示详情，包括成功申请奖助的学生等（图4.</w:t>
      </w:r>
      <w:r>
        <w:rPr>
          <w:sz w:val="24"/>
          <w:szCs w:val="24"/>
          <w:lang w:eastAsia="zh-CN"/>
        </w:rPr>
        <w:t>2</w:t>
      </w:r>
      <w:r>
        <w:rPr>
          <w:rFonts w:hint="eastAsia"/>
          <w:sz w:val="24"/>
          <w:szCs w:val="24"/>
          <w:lang w:eastAsia="zh-CN"/>
        </w:rPr>
        <w:t>）。</w:t>
      </w:r>
    </w:p>
    <w:p w14:paraId="550EDC8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567305"/>
            <wp:effectExtent l="0" t="0" r="15875" b="4445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5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DEB93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图4.2</w:t>
      </w:r>
    </w:p>
    <w:p w14:paraId="1AB32E6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083AF9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82" w:name="_Toc53502227"/>
      <w:bookmarkStart w:id="83" w:name="_Toc53501755"/>
      <w:bookmarkStart w:id="84" w:name="_Toc53620649"/>
      <w:bookmarkStart w:id="85" w:name="_Toc53924865"/>
      <w:bookmarkStart w:id="86" w:name="_Toc19568"/>
      <w:bookmarkStart w:id="87" w:name="_Toc53501731"/>
      <w:r>
        <w:rPr>
          <w:rFonts w:hint="eastAsia"/>
          <w:sz w:val="24"/>
          <w:szCs w:val="24"/>
        </w:rPr>
        <w:t>奖助发放</w:t>
      </w:r>
      <w:bookmarkEnd w:id="82"/>
      <w:bookmarkEnd w:id="83"/>
      <w:bookmarkEnd w:id="84"/>
      <w:bookmarkEnd w:id="85"/>
      <w:bookmarkEnd w:id="86"/>
      <w:bookmarkEnd w:id="87"/>
    </w:p>
    <w:p w14:paraId="41CB5193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在左侧“奖助信息管理”一栏中，点击“奖助发放”进入页面，列表中展示了已发放的奖助信息（图5.1）。</w:t>
      </w:r>
    </w:p>
    <w:p w14:paraId="30055C8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654935"/>
            <wp:effectExtent l="0" t="0" r="15875" b="12065"/>
            <wp:docPr id="35" name="图片 13" descr="16023220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1602322063(1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6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797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图5.1</w:t>
      </w:r>
    </w:p>
    <w:p w14:paraId="518DC2AB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672098A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88" w:name="_Toc53501756"/>
      <w:bookmarkStart w:id="89" w:name="_Toc7959"/>
      <w:bookmarkStart w:id="90" w:name="_Toc53924866"/>
      <w:bookmarkStart w:id="91" w:name="_Toc53502228"/>
      <w:bookmarkStart w:id="92" w:name="_Toc53501732"/>
      <w:bookmarkStart w:id="93" w:name="_Toc53620650"/>
      <w:r>
        <w:rPr>
          <w:rFonts w:hint="eastAsia"/>
          <w:sz w:val="24"/>
          <w:szCs w:val="24"/>
        </w:rPr>
        <w:t>长效管理</w:t>
      </w:r>
      <w:bookmarkEnd w:id="88"/>
      <w:bookmarkEnd w:id="89"/>
      <w:bookmarkEnd w:id="90"/>
      <w:bookmarkEnd w:id="91"/>
      <w:bookmarkEnd w:id="92"/>
      <w:bookmarkEnd w:id="93"/>
    </w:p>
    <w:p w14:paraId="1FE4D0C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在左侧“奖助信息管理”一栏中，点击“长效管理”进入页面，查看所有学生的长效管理申请（图6.1）。</w:t>
      </w:r>
    </w:p>
    <w:p w14:paraId="282AD78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665095"/>
            <wp:effectExtent l="0" t="0" r="15875" b="1905"/>
            <wp:docPr id="36" name="图片 14" descr="16023222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 descr="1602322215(1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6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B69C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图6.1</w:t>
      </w:r>
    </w:p>
    <w:p w14:paraId="7B36BEC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点击“详情”可查看该生填写的长效详情（图6.2），在详情页面内也可以进行长效管理审批。</w:t>
      </w:r>
    </w:p>
    <w:p w14:paraId="7E42BCC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665095"/>
            <wp:effectExtent l="0" t="0" r="15875" b="1905"/>
            <wp:docPr id="37" name="图片 15" descr="16023223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 descr="1602322326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6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E7E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图6.2</w:t>
      </w:r>
    </w:p>
    <w:p w14:paraId="1E3A644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124FB90">
      <w:pPr>
        <w:pStyle w:val="25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480"/>
        <w:outlineLvl w:val="9"/>
        <w:rPr>
          <w:sz w:val="24"/>
          <w:szCs w:val="24"/>
        </w:rPr>
      </w:pPr>
      <w:bookmarkStart w:id="94" w:name="_Toc53501757"/>
      <w:bookmarkStart w:id="95" w:name="_Toc53502229"/>
      <w:bookmarkStart w:id="96" w:name="_Toc12173"/>
      <w:bookmarkStart w:id="97" w:name="_Toc53924867"/>
      <w:bookmarkStart w:id="98" w:name="_Toc53620651"/>
      <w:bookmarkStart w:id="99" w:name="_Toc53501733"/>
      <w:r>
        <w:rPr>
          <w:rFonts w:hint="eastAsia"/>
          <w:sz w:val="24"/>
          <w:szCs w:val="24"/>
        </w:rPr>
        <w:t>历史奖助</w:t>
      </w:r>
      <w:bookmarkEnd w:id="94"/>
      <w:bookmarkEnd w:id="95"/>
      <w:bookmarkEnd w:id="96"/>
      <w:bookmarkEnd w:id="97"/>
      <w:bookmarkEnd w:id="98"/>
      <w:bookmarkEnd w:id="99"/>
    </w:p>
    <w:p w14:paraId="42D3970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在左侧“奖助信息管理”一栏中，点击“历史奖助”菜单进入页面（图7.1），列表中展示了已经被系统管理员归档的奖助信息。</w:t>
      </w:r>
    </w:p>
    <w:p w14:paraId="4A54FD7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0975" cy="2654935"/>
            <wp:effectExtent l="0" t="0" r="15875" b="12065"/>
            <wp:docPr id="38" name="图片 16" descr="16023227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 descr="1602322762(1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040" cy="26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BD07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center"/>
        <w:rPr>
          <w:lang w:eastAsia="zh-CN"/>
        </w:rPr>
      </w:pPr>
      <w:r>
        <w:rPr>
          <w:rFonts w:hint="eastAsia"/>
          <w:sz w:val="24"/>
          <w:szCs w:val="24"/>
          <w:lang w:eastAsia="zh-CN"/>
        </w:rPr>
        <w:t>图7.1</w:t>
      </w:r>
    </w:p>
    <w:p w14:paraId="43C914BC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ascii="方正小标宋简体" w:eastAsia="方正小标宋简体"/>
          <w:sz w:val="32"/>
          <w:szCs w:val="32"/>
          <w:lang w:eastAsia="zh-CN"/>
        </w:rPr>
      </w:pPr>
    </w:p>
    <w:p w14:paraId="142D504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296DA7C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6ECA8463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6A45B6E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0F86E6A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454C797A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21DD161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39A61361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3342369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0E355491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2EF9EF0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4552D94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1666191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65DD45D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74CD5C0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0550CD0B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07D6D79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5818B4D5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46DE4371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57CE2DC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1BBE0794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643570A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712FF09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  <w:sectPr>
          <w:footerReference r:id="rId3" w:type="default"/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  <w:r>
        <w:rPr>
          <w:lang w:eastAsia="zh-CN"/>
        </w:rPr>
        <w:br w:type="page"/>
      </w:r>
    </w:p>
    <w:p w14:paraId="572CB71A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jc w:val="both"/>
        <w:rPr>
          <w:rFonts w:ascii="宋体" w:hAnsi="宋体" w:cs="宋体"/>
          <w:color w:val="000000"/>
          <w:spacing w:val="2"/>
          <w:sz w:val="32"/>
          <w:szCs w:val="18"/>
          <w:lang w:eastAsia="zh-CN"/>
        </w:rPr>
      </w:pPr>
      <w:bookmarkStart w:id="100" w:name="br1"/>
      <w:bookmarkEnd w:id="100"/>
      <w:r>
        <w:rPr>
          <w:rFonts w:hint="eastAsia" w:ascii="宋体" w:hAnsi="宋体" w:cs="宋体"/>
          <w:color w:val="000000"/>
          <w:spacing w:val="2"/>
          <w:sz w:val="32"/>
          <w:szCs w:val="18"/>
          <w:lang w:eastAsia="zh-CN"/>
        </w:rPr>
        <w:t>附件6</w:t>
      </w:r>
    </w:p>
    <w:p w14:paraId="697944C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ind w:left="883"/>
        <w:rPr>
          <w:rFonts w:ascii="Times New Roman"/>
          <w:color w:val="000000"/>
          <w:sz w:val="44"/>
          <w:lang w:eastAsia="zh-CN"/>
        </w:rPr>
      </w:pPr>
      <w:r>
        <w:rPr>
          <w:rFonts w:ascii="宋体" w:hAnsi="宋体" w:cs="宋体"/>
          <w:color w:val="000000"/>
          <w:spacing w:val="2"/>
          <w:sz w:val="44"/>
          <w:lang w:eastAsia="zh-CN"/>
        </w:rPr>
        <w:t>上海学生事务融合服务平台</w:t>
      </w:r>
    </w:p>
    <w:p w14:paraId="6C504215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643" w:after="0" w:line="360" w:lineRule="auto"/>
        <w:rPr>
          <w:rFonts w:ascii="Times New Roman"/>
          <w:color w:val="000000"/>
          <w:sz w:val="44"/>
          <w:lang w:eastAsia="zh-CN"/>
        </w:rPr>
      </w:pPr>
      <w:r>
        <w:rPr>
          <w:rFonts w:ascii="宋体" w:hAnsi="宋体" w:cs="宋体"/>
          <w:color w:val="000000"/>
          <w:spacing w:val="2"/>
          <w:sz w:val="44"/>
          <w:lang w:eastAsia="zh-CN"/>
        </w:rPr>
        <w:t>上海市普通高等学校优秀毕业生评选</w:t>
      </w:r>
    </w:p>
    <w:p w14:paraId="5E041DE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75" w:after="0" w:line="360" w:lineRule="auto"/>
        <w:ind w:left="2208"/>
        <w:rPr>
          <w:rFonts w:ascii="Times New Roman"/>
          <w:color w:val="000000"/>
          <w:sz w:val="44"/>
          <w:lang w:eastAsia="zh-CN"/>
        </w:rPr>
      </w:pPr>
      <w:r>
        <w:rPr>
          <w:rFonts w:ascii="宋体" w:hAnsi="宋体" w:cs="宋体"/>
          <w:color w:val="000000"/>
          <w:spacing w:val="2"/>
          <w:sz w:val="44"/>
          <w:lang w:eastAsia="zh-CN"/>
        </w:rPr>
        <w:t>学生操作手册</w:t>
      </w:r>
    </w:p>
    <w:p w14:paraId="5EFB437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Arial"/>
          <w:color w:val="FF0000"/>
          <w:sz w:val="2"/>
          <w:lang w:eastAsia="zh-CN"/>
        </w:rPr>
      </w:pPr>
    </w:p>
    <w:p w14:paraId="6858EAD3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6358761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  <w:sectPr>
          <w:pgSz w:w="11900" w:h="16840"/>
          <w:pgMar w:top="1909" w:right="100" w:bottom="0" w:left="2419" w:header="720" w:footer="720" w:gutter="0"/>
          <w:pgNumType w:start="1"/>
          <w:cols w:space="720" w:num="1"/>
          <w:docGrid w:linePitch="1" w:charSpace="0"/>
        </w:sectPr>
      </w:pPr>
    </w:p>
    <w:p w14:paraId="3E976F34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Arial"/>
          <w:color w:val="FF0000"/>
          <w:sz w:val="2"/>
          <w:lang w:eastAsia="zh-CN"/>
        </w:rPr>
      </w:pPr>
    </w:p>
    <w:p w14:paraId="5291E4FF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Times New Roman"/>
          <w:color w:val="000000"/>
          <w:sz w:val="24"/>
          <w:lang w:eastAsia="zh-CN"/>
        </w:rPr>
      </w:pPr>
      <w:bookmarkStart w:id="101" w:name="br2"/>
      <w:bookmarkEnd w:id="101"/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1845945</wp:posOffset>
            </wp:positionV>
            <wp:extent cx="5281930" cy="3065780"/>
            <wp:effectExtent l="0" t="0" r="13970" b="1270"/>
            <wp:wrapNone/>
            <wp:docPr id="8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6768465</wp:posOffset>
            </wp:positionV>
            <wp:extent cx="5281930" cy="2931795"/>
            <wp:effectExtent l="0" t="0" r="13970" b="1905"/>
            <wp:wrapNone/>
            <wp:docPr id="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z w:val="24"/>
          <w:lang w:eastAsia="zh-CN"/>
        </w:rPr>
        <w:t>一、登录</w:t>
      </w:r>
    </w:p>
    <w:p w14:paraId="420AF2F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41" w:after="0" w:line="360" w:lineRule="auto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（推荐浏览器:</w:t>
      </w:r>
      <w:r>
        <w:rPr>
          <w:rFonts w:ascii="Times New Roman"/>
          <w:color w:val="000000"/>
          <w:spacing w:val="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谷歌、火狐、Microsoft</w:t>
      </w:r>
      <w:r>
        <w:rPr>
          <w:rFonts w:ascii="Times New Roman"/>
          <w:color w:val="000000"/>
          <w:spacing w:val="6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Edge,不支持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/>
          <w:color w:val="000000"/>
          <w:sz w:val="24"/>
          <w:lang w:eastAsia="zh-CN"/>
        </w:rPr>
        <w:t>IE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浏览器)</w:t>
      </w:r>
    </w:p>
    <w:p w14:paraId="3916B50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ind w:right="1858" w:firstLine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进入方式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Calibri"/>
          <w:color w:val="000000"/>
          <w:spacing w:val="-2"/>
          <w:sz w:val="24"/>
          <w:lang w:eastAsia="zh-CN"/>
        </w:rPr>
        <w:t>1</w:t>
      </w:r>
      <w:r>
        <w:rPr>
          <w:rFonts w:ascii="宋体" w:hAnsi="宋体" w:cs="宋体"/>
          <w:color w:val="000000"/>
          <w:sz w:val="24"/>
          <w:lang w:eastAsia="zh-CN"/>
        </w:rPr>
        <w:t>：访问上海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/>
          <w:color w:val="000000"/>
          <w:sz w:val="24"/>
          <w:lang w:eastAsia="zh-CN"/>
        </w:rPr>
        <w:t>24365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大学生就业服务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宋体"/>
          <w:color w:val="000000"/>
          <w:sz w:val="24"/>
          <w:lang w:eastAsia="zh-CN"/>
        </w:rPr>
        <w:t xml:space="preserve">www.firstjob.shec.edu.cn </w:t>
      </w:r>
      <w:r>
        <w:rPr>
          <w:rFonts w:ascii="宋体" w:hAnsi="宋体" w:cs="宋体"/>
          <w:color w:val="000000"/>
          <w:sz w:val="24"/>
          <w:lang w:eastAsia="zh-CN"/>
        </w:rPr>
        <w:t>点击“上海高校优秀毕业生申报系统”。如下图</w:t>
      </w:r>
    </w:p>
    <w:p w14:paraId="372BD79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5115" w:after="0" w:line="360" w:lineRule="auto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进入方式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rPr>
          <w:rFonts w:ascii="Calibri"/>
          <w:color w:val="000000"/>
          <w:spacing w:val="-2"/>
          <w:sz w:val="24"/>
          <w:lang w:eastAsia="zh-CN"/>
        </w:rPr>
        <w:t>2</w:t>
      </w:r>
      <w:r>
        <w:rPr>
          <w:rFonts w:ascii="宋体" w:hAnsi="宋体" w:cs="宋体"/>
          <w:color w:val="000000"/>
          <w:sz w:val="24"/>
          <w:lang w:eastAsia="zh-CN"/>
        </w:rPr>
        <w:t>：</w:t>
      </w:r>
      <w:r>
        <w:rPr>
          <w:rFonts w:ascii="Calibri"/>
          <w:color w:val="000000"/>
          <w:spacing w:val="1"/>
          <w:sz w:val="24"/>
          <w:lang w:eastAsia="zh-CN"/>
        </w:rPr>
        <w:t>PC</w:t>
      </w:r>
      <w:r>
        <w:rPr>
          <w:rFonts w:ascii="Times New Roman"/>
          <w:color w:val="000000"/>
          <w:spacing w:val="-2"/>
          <w:sz w:val="24"/>
          <w:lang w:eastAsia="zh-CN"/>
        </w:rPr>
        <w:t xml:space="preserve"> </w:t>
      </w:r>
      <w:r>
        <w:rPr>
          <w:rFonts w:ascii="宋体" w:hAnsi="宋体" w:cs="宋体"/>
          <w:color w:val="000000"/>
          <w:sz w:val="24"/>
          <w:lang w:eastAsia="zh-CN"/>
        </w:rPr>
        <w:t>输入</w:t>
      </w:r>
      <w:r>
        <w:rPr>
          <w:rFonts w:ascii="Times New Roman"/>
          <w:color w:val="000000"/>
          <w:sz w:val="24"/>
          <w:lang w:eastAsia="zh-CN"/>
        </w:rPr>
        <w:t xml:space="preserve"> </w:t>
      </w:r>
      <w:r>
        <w:fldChar w:fldCharType="begin"/>
      </w:r>
      <w:r>
        <w:instrText xml:space="preserve"> HYPERLINK "https://yxxs.firstjob.com.cn/loginPC.html?&amp;ext1=XSSW" </w:instrText>
      </w:r>
      <w:r>
        <w:fldChar w:fldCharType="separate"/>
      </w:r>
      <w:r>
        <w:rPr>
          <w:rFonts w:ascii="KVDQSL+TimesNewRomanPSMT"/>
          <w:color w:val="0000FF"/>
          <w:sz w:val="24"/>
          <w:u w:val="single"/>
          <w:lang w:eastAsia="zh-CN"/>
        </w:rPr>
        <w:t>https://yxxs.firstjob.com.cn/loginPC.html?&amp;ext1=XSSW</w:t>
      </w:r>
      <w:r>
        <w:rPr>
          <w:rFonts w:ascii="KVDQSL+TimesNewRomanPSMT"/>
          <w:color w:val="0000FF"/>
          <w:sz w:val="24"/>
          <w:u w:val="single"/>
          <w:lang w:eastAsia="zh-CN"/>
        </w:rPr>
        <w:fldChar w:fldCharType="end"/>
      </w:r>
    </w:p>
    <w:p w14:paraId="27F9791E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92" w:after="0" w:line="360" w:lineRule="auto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5"/>
          <w:sz w:val="24"/>
          <w:lang w:eastAsia="zh-CN"/>
        </w:rPr>
        <w:t>账号登录：学生输入用户名（身份证号码）、密码（号码后六位）进行登录，</w:t>
      </w:r>
    </w:p>
    <w:p w14:paraId="28A84A84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18" w:after="0" w:line="360" w:lineRule="auto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3"/>
          <w:sz w:val="24"/>
          <w:lang w:eastAsia="zh-CN"/>
        </w:rPr>
        <w:t>首次登录需修改密码，忘记密码可在登陆页面右下角点击“重置密码”使用激活</w:t>
      </w:r>
    </w:p>
    <w:p w14:paraId="5B3F82E4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18" w:after="0" w:line="360" w:lineRule="auto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平台内登记的手机号码进行重置密码。</w:t>
      </w:r>
    </w:p>
    <w:p w14:paraId="2E8D55F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18" w:after="0" w:line="360" w:lineRule="auto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1"/>
          <w:sz w:val="24"/>
          <w:lang w:eastAsia="zh-CN"/>
        </w:rPr>
        <w:t>验证码登录：使用激活平台内登记的手机号码，点击“获取验证码”进行登</w:t>
      </w:r>
    </w:p>
    <w:p w14:paraId="7F27EF9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18" w:after="0" w:line="360" w:lineRule="auto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录。</w:t>
      </w:r>
    </w:p>
    <w:p w14:paraId="3A1EA422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Arial"/>
          <w:color w:val="FF0000"/>
          <w:sz w:val="2"/>
          <w:lang w:eastAsia="zh-CN"/>
        </w:rPr>
      </w:pPr>
    </w:p>
    <w:p w14:paraId="448B7C0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3620E910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Times New Roman"/>
          <w:color w:val="000000"/>
          <w:sz w:val="24"/>
          <w:lang w:eastAsia="zh-CN"/>
        </w:rPr>
      </w:pPr>
      <w:bookmarkStart w:id="102" w:name="br3"/>
      <w:bookmarkEnd w:id="102"/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1847215</wp:posOffset>
            </wp:positionV>
            <wp:extent cx="5281930" cy="1281430"/>
            <wp:effectExtent l="0" t="0" r="13970" b="13970"/>
            <wp:wrapNone/>
            <wp:docPr id="8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4403090</wp:posOffset>
            </wp:positionV>
            <wp:extent cx="5281930" cy="2904490"/>
            <wp:effectExtent l="0" t="0" r="13970" b="10160"/>
            <wp:wrapNone/>
            <wp:docPr id="8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7935595</wp:posOffset>
            </wp:positionV>
            <wp:extent cx="5281930" cy="1389380"/>
            <wp:effectExtent l="0" t="0" r="13970" b="1270"/>
            <wp:wrapNone/>
            <wp:docPr id="8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pacing w:val="1"/>
          <w:sz w:val="24"/>
          <w:lang w:eastAsia="zh-CN"/>
        </w:rPr>
        <w:t>二、优秀毕业生登记</w:t>
      </w:r>
    </w:p>
    <w:p w14:paraId="2799D53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18" w:after="0" w:line="360" w:lineRule="auto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1"/>
          <w:sz w:val="24"/>
          <w:lang w:eastAsia="zh-CN"/>
        </w:rPr>
        <w:t>学生登录后，进入“服务中台》优秀毕业生》优秀毕业生登记”菜单，进入</w:t>
      </w:r>
    </w:p>
    <w:p w14:paraId="539586FB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18" w:after="0" w:line="360" w:lineRule="auto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上海市普通高等学校优秀毕业生登记表，登记信息。</w:t>
      </w:r>
    </w:p>
    <w:p w14:paraId="2A682985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402" w:after="0" w:line="360" w:lineRule="auto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1"/>
          <w:sz w:val="24"/>
          <w:lang w:eastAsia="zh-CN"/>
        </w:rPr>
        <w:t>需填写职务、联系地址、就业单位，个别出生年月无法识别需自行选择，曾</w:t>
      </w:r>
    </w:p>
    <w:p w14:paraId="790DA11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18" w:after="0" w:line="360" w:lineRule="auto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获荣誉、主要事迹有限定行数或字数需酌情填写，填写无误后点击提交。</w:t>
      </w:r>
    </w:p>
    <w:p w14:paraId="1AE9DE0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18" w:after="0" w:line="360" w:lineRule="auto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-3"/>
          <w:sz w:val="24"/>
          <w:lang w:eastAsia="zh-CN"/>
        </w:rPr>
        <w:t>若个人信息有误，请至</w:t>
      </w:r>
      <w:r>
        <w:fldChar w:fldCharType="begin"/>
      </w:r>
      <w:r>
        <w:instrText xml:space="preserve"> HYPERLINK "http://www3.firstjob.shec.edu.cn/pros/identity/student.action" </w:instrText>
      </w:r>
      <w:r>
        <w:fldChar w:fldCharType="separate"/>
      </w:r>
      <w:r>
        <w:rPr>
          <w:rFonts w:ascii="宋体" w:hAnsi="宋体" w:cs="宋体"/>
          <w:color w:val="000000"/>
          <w:sz w:val="24"/>
          <w:lang w:eastAsia="zh-CN"/>
        </w:rPr>
        <w:t>学生激活平台</w:t>
      </w:r>
      <w:r>
        <w:rPr>
          <w:rFonts w:ascii="宋体" w:hAnsi="宋体" w:cs="宋体"/>
          <w:color w:val="000000"/>
          <w:sz w:val="24"/>
          <w:lang w:eastAsia="zh-CN"/>
        </w:rPr>
        <w:fldChar w:fldCharType="end"/>
      </w:r>
      <w:r>
        <w:rPr>
          <w:rFonts w:ascii="宋体" w:hAnsi="宋体" w:cs="宋体"/>
          <w:color w:val="000000"/>
          <w:sz w:val="24"/>
          <w:lang w:eastAsia="zh-CN"/>
        </w:rPr>
        <w:t>修改个人信息或联系学校就业相关工作</w:t>
      </w:r>
    </w:p>
    <w:p w14:paraId="18F770F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18" w:after="0" w:line="360" w:lineRule="auto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部门。</w:t>
      </w:r>
    </w:p>
    <w:p w14:paraId="67B54C9B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4898" w:after="0" w:line="360" w:lineRule="auto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暂存和提交后的数据可以在申请记录中查询到，提交后状态位“打印并提</w:t>
      </w:r>
    </w:p>
    <w:p w14:paraId="3148BBD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18" w:after="0" w:line="360" w:lineRule="auto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交”，点击再次进入“上海市普通高等学校优秀毕业生登记表”。</w:t>
      </w:r>
    </w:p>
    <w:p w14:paraId="4E5ADF4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2402" w:after="0" w:line="360" w:lineRule="auto"/>
        <w:ind w:left="420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z w:val="24"/>
          <w:lang w:eastAsia="zh-CN"/>
        </w:rPr>
        <w:t>点击“打印”按钮，进入打印页面</w:t>
      </w:r>
    </w:p>
    <w:p w14:paraId="0F356FA8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Arial"/>
          <w:color w:val="FF0000"/>
          <w:sz w:val="2"/>
          <w:lang w:eastAsia="zh-CN"/>
        </w:rPr>
      </w:pPr>
    </w:p>
    <w:p w14:paraId="10093BFA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Arial"/>
          <w:color w:val="FF0000"/>
          <w:sz w:val="2"/>
          <w:lang w:eastAsia="zh-CN"/>
        </w:rPr>
      </w:pPr>
      <w:r>
        <w:rPr>
          <w:rFonts w:ascii="Arial"/>
          <w:color w:val="FF0000"/>
          <w:sz w:val="2"/>
          <w:lang w:eastAsia="zh-CN"/>
        </w:rPr>
        <w:cr/>
      </w:r>
      <w:r>
        <w:rPr>
          <w:rFonts w:ascii="Arial"/>
          <w:color w:val="FF0000"/>
          <w:sz w:val="2"/>
          <w:lang w:eastAsia="zh-CN"/>
        </w:rPr>
        <w:br w:type="page"/>
      </w:r>
    </w:p>
    <w:p w14:paraId="4D4EA549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  <w:sectPr>
          <w:pgSz w:w="11900" w:h="16820"/>
          <w:pgMar w:top="1536" w:right="100" w:bottom="0" w:left="1800" w:header="720" w:footer="720" w:gutter="0"/>
          <w:pgNumType w:start="1"/>
          <w:cols w:space="720" w:num="1"/>
          <w:docGrid w:linePitch="1" w:charSpace="0"/>
        </w:sectPr>
      </w:pPr>
    </w:p>
    <w:p w14:paraId="5D27B596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Arial"/>
          <w:color w:val="FF0000"/>
          <w:sz w:val="2"/>
          <w:lang w:eastAsia="zh-CN"/>
        </w:rPr>
      </w:pPr>
    </w:p>
    <w:p w14:paraId="576E340D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after="0" w:line="360" w:lineRule="auto"/>
        <w:rPr>
          <w:rFonts w:ascii="Times New Roman"/>
          <w:color w:val="000000"/>
          <w:sz w:val="24"/>
          <w:lang w:eastAsia="zh-CN"/>
        </w:rPr>
      </w:pPr>
      <w:bookmarkStart w:id="103" w:name="br4"/>
      <w:bookmarkEnd w:id="103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905510</wp:posOffset>
            </wp:positionV>
            <wp:extent cx="5281930" cy="2373630"/>
            <wp:effectExtent l="0" t="0" r="13970" b="7620"/>
            <wp:wrapNone/>
            <wp:docPr id="8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3629025</wp:posOffset>
            </wp:positionV>
            <wp:extent cx="5281930" cy="3065780"/>
            <wp:effectExtent l="0" t="0" r="13970" b="1270"/>
            <wp:wrapNone/>
            <wp:docPr id="8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color w:val="000000"/>
          <w:sz w:val="24"/>
          <w:lang w:eastAsia="zh-CN"/>
        </w:rPr>
        <w:t>点击打印，需要注意此表需正反面打印，一式两份。</w:t>
      </w:r>
    </w:p>
    <w:p w14:paraId="39CFBA87">
      <w:pPr>
        <w:pStyle w:val="22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lang w:eastAsia="zh-CN"/>
        </w:rPr>
      </w:pPr>
    </w:p>
    <w:p w14:paraId="7133A4C8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240" w:after="240" w:line="360" w:lineRule="auto"/>
        <w:ind w:right="480" w:firstLine="721" w:firstLineChars="300"/>
        <w:textAlignment w:val="top"/>
        <w:rPr>
          <w:rFonts w:ascii="华文仿宋" w:hAnsi="华文仿宋" w:eastAsia="华文仿宋"/>
          <w:b/>
          <w:sz w:val="24"/>
          <w:szCs w:val="24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Cambria">
    <w:altName w:val="苹方-简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UI">
    <w:altName w:val="苹方-简"/>
    <w:panose1 w:val="020B0502040204020203"/>
    <w:charset w:val="00"/>
    <w:family w:val="swiss"/>
    <w:pitch w:val="default"/>
    <w:sig w:usb0="00000000" w:usb1="00000000" w:usb2="00000009" w:usb3="00000000" w:csb0="200001FF" w:csb1="00000000"/>
  </w:font>
  <w:font w:name="方正小标宋简体">
    <w:altName w:val="汉仪书宋二KW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KVDQSL+TimesNewRomanPSMT">
    <w:altName w:val="Times New Roman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 w14:paraId="01C82A0E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701F981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9615590"/>
    </w:sdtPr>
    <w:sdtContent>
      <w:sdt>
        <w:sdtPr>
          <w:id w:val="1728636285"/>
        </w:sdtPr>
        <w:sdtContent>
          <w:p w14:paraId="6D5827A9"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9F673BB"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575F1C"/>
    <w:multiLevelType w:val="multilevel"/>
    <w:tmpl w:val="03575F1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4F528CA"/>
    <w:multiLevelType w:val="multilevel"/>
    <w:tmpl w:val="14F528C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BB83F43"/>
    <w:multiLevelType w:val="multilevel"/>
    <w:tmpl w:val="3BB83F43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79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5B557C0"/>
    <w:multiLevelType w:val="multilevel"/>
    <w:tmpl w:val="55B557C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6DE11E41"/>
    <w:multiLevelType w:val="multilevel"/>
    <w:tmpl w:val="6DE11E41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%1.%2."/>
      <w:lvlJc w:val="left"/>
      <w:pPr>
        <w:ind w:left="43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CB8"/>
    <w:rsid w:val="0000623C"/>
    <w:rsid w:val="00017619"/>
    <w:rsid w:val="00027489"/>
    <w:rsid w:val="00034D42"/>
    <w:rsid w:val="00046684"/>
    <w:rsid w:val="00063FB9"/>
    <w:rsid w:val="00097F6A"/>
    <w:rsid w:val="000B0CB8"/>
    <w:rsid w:val="000B43C6"/>
    <w:rsid w:val="000D27C4"/>
    <w:rsid w:val="000E1CB2"/>
    <w:rsid w:val="001040CF"/>
    <w:rsid w:val="00153E84"/>
    <w:rsid w:val="00182822"/>
    <w:rsid w:val="0019351D"/>
    <w:rsid w:val="001A2BFF"/>
    <w:rsid w:val="001A33A4"/>
    <w:rsid w:val="001B3756"/>
    <w:rsid w:val="001C6DA3"/>
    <w:rsid w:val="001D0AD3"/>
    <w:rsid w:val="001D3BD8"/>
    <w:rsid w:val="001E439E"/>
    <w:rsid w:val="001E4C51"/>
    <w:rsid w:val="001E50AB"/>
    <w:rsid w:val="001E656D"/>
    <w:rsid w:val="001E69C0"/>
    <w:rsid w:val="001E6E6D"/>
    <w:rsid w:val="001F2C70"/>
    <w:rsid w:val="00204A0F"/>
    <w:rsid w:val="0020577E"/>
    <w:rsid w:val="00207D0E"/>
    <w:rsid w:val="00214D62"/>
    <w:rsid w:val="00217E01"/>
    <w:rsid w:val="00221F14"/>
    <w:rsid w:val="002328F7"/>
    <w:rsid w:val="0024583D"/>
    <w:rsid w:val="00250973"/>
    <w:rsid w:val="0026301D"/>
    <w:rsid w:val="002706C7"/>
    <w:rsid w:val="00275760"/>
    <w:rsid w:val="00277D28"/>
    <w:rsid w:val="00286D4C"/>
    <w:rsid w:val="0029206B"/>
    <w:rsid w:val="002A40AE"/>
    <w:rsid w:val="002B3B86"/>
    <w:rsid w:val="002B6395"/>
    <w:rsid w:val="002C0592"/>
    <w:rsid w:val="002C224D"/>
    <w:rsid w:val="002D19E0"/>
    <w:rsid w:val="002E55F7"/>
    <w:rsid w:val="002E5F64"/>
    <w:rsid w:val="003031FA"/>
    <w:rsid w:val="003051B1"/>
    <w:rsid w:val="00306F85"/>
    <w:rsid w:val="00311740"/>
    <w:rsid w:val="00313952"/>
    <w:rsid w:val="00341F2F"/>
    <w:rsid w:val="0036048D"/>
    <w:rsid w:val="00371FEC"/>
    <w:rsid w:val="003822F2"/>
    <w:rsid w:val="00383735"/>
    <w:rsid w:val="00391115"/>
    <w:rsid w:val="003B030F"/>
    <w:rsid w:val="003B3FD8"/>
    <w:rsid w:val="003B53A1"/>
    <w:rsid w:val="003C7B86"/>
    <w:rsid w:val="003E6037"/>
    <w:rsid w:val="003E6C4B"/>
    <w:rsid w:val="003F28E1"/>
    <w:rsid w:val="003F351C"/>
    <w:rsid w:val="00403E71"/>
    <w:rsid w:val="00446C37"/>
    <w:rsid w:val="004540A9"/>
    <w:rsid w:val="00460C84"/>
    <w:rsid w:val="004661A7"/>
    <w:rsid w:val="0047099B"/>
    <w:rsid w:val="004818B8"/>
    <w:rsid w:val="00482DAA"/>
    <w:rsid w:val="004872A7"/>
    <w:rsid w:val="004A1129"/>
    <w:rsid w:val="004C185B"/>
    <w:rsid w:val="004C1DD9"/>
    <w:rsid w:val="004D52A6"/>
    <w:rsid w:val="004E339F"/>
    <w:rsid w:val="004F4BA6"/>
    <w:rsid w:val="004F6042"/>
    <w:rsid w:val="004F6AE7"/>
    <w:rsid w:val="00515B52"/>
    <w:rsid w:val="00533287"/>
    <w:rsid w:val="00544DA3"/>
    <w:rsid w:val="0055002F"/>
    <w:rsid w:val="00566486"/>
    <w:rsid w:val="0057222C"/>
    <w:rsid w:val="00584B67"/>
    <w:rsid w:val="0059561D"/>
    <w:rsid w:val="005A12A2"/>
    <w:rsid w:val="005A1D82"/>
    <w:rsid w:val="005C183A"/>
    <w:rsid w:val="005C5EC3"/>
    <w:rsid w:val="005D3323"/>
    <w:rsid w:val="005F2FBC"/>
    <w:rsid w:val="006124D2"/>
    <w:rsid w:val="006128FF"/>
    <w:rsid w:val="00621585"/>
    <w:rsid w:val="00626AEF"/>
    <w:rsid w:val="00633C28"/>
    <w:rsid w:val="00633E65"/>
    <w:rsid w:val="006449AD"/>
    <w:rsid w:val="00647E8F"/>
    <w:rsid w:val="006502C9"/>
    <w:rsid w:val="00661F65"/>
    <w:rsid w:val="00682BB6"/>
    <w:rsid w:val="00696045"/>
    <w:rsid w:val="006B0D8A"/>
    <w:rsid w:val="006B6593"/>
    <w:rsid w:val="006C1D9F"/>
    <w:rsid w:val="006C477A"/>
    <w:rsid w:val="006D2766"/>
    <w:rsid w:val="006D2B40"/>
    <w:rsid w:val="006D73B6"/>
    <w:rsid w:val="006E3BFA"/>
    <w:rsid w:val="0070099A"/>
    <w:rsid w:val="007057A2"/>
    <w:rsid w:val="00713CFF"/>
    <w:rsid w:val="00714758"/>
    <w:rsid w:val="007165D4"/>
    <w:rsid w:val="00725334"/>
    <w:rsid w:val="00736426"/>
    <w:rsid w:val="00741F4F"/>
    <w:rsid w:val="007531DC"/>
    <w:rsid w:val="0076071F"/>
    <w:rsid w:val="0077392D"/>
    <w:rsid w:val="0079776F"/>
    <w:rsid w:val="007A3496"/>
    <w:rsid w:val="007A594E"/>
    <w:rsid w:val="007B4DA0"/>
    <w:rsid w:val="007C0BC4"/>
    <w:rsid w:val="007C2FF0"/>
    <w:rsid w:val="007D0B20"/>
    <w:rsid w:val="007E7633"/>
    <w:rsid w:val="008033C2"/>
    <w:rsid w:val="008173D6"/>
    <w:rsid w:val="008203F2"/>
    <w:rsid w:val="00832F90"/>
    <w:rsid w:val="00834647"/>
    <w:rsid w:val="00837D0E"/>
    <w:rsid w:val="008423E8"/>
    <w:rsid w:val="00853EBE"/>
    <w:rsid w:val="008565FE"/>
    <w:rsid w:val="00871B38"/>
    <w:rsid w:val="00872352"/>
    <w:rsid w:val="0089033C"/>
    <w:rsid w:val="00890510"/>
    <w:rsid w:val="008922BA"/>
    <w:rsid w:val="00894AA7"/>
    <w:rsid w:val="008A6269"/>
    <w:rsid w:val="008B698F"/>
    <w:rsid w:val="008C46DA"/>
    <w:rsid w:val="008C6D6F"/>
    <w:rsid w:val="008C7512"/>
    <w:rsid w:val="00905BC4"/>
    <w:rsid w:val="00911BAD"/>
    <w:rsid w:val="0091268E"/>
    <w:rsid w:val="00913459"/>
    <w:rsid w:val="00934AA9"/>
    <w:rsid w:val="00935A1A"/>
    <w:rsid w:val="00941A57"/>
    <w:rsid w:val="0094453E"/>
    <w:rsid w:val="00953EFF"/>
    <w:rsid w:val="0096771E"/>
    <w:rsid w:val="00985F7C"/>
    <w:rsid w:val="009A190E"/>
    <w:rsid w:val="009A42A6"/>
    <w:rsid w:val="009C0B64"/>
    <w:rsid w:val="009D6BC9"/>
    <w:rsid w:val="00A125EB"/>
    <w:rsid w:val="00A151A3"/>
    <w:rsid w:val="00A15C35"/>
    <w:rsid w:val="00A47948"/>
    <w:rsid w:val="00A54879"/>
    <w:rsid w:val="00A61914"/>
    <w:rsid w:val="00A61B17"/>
    <w:rsid w:val="00A62D94"/>
    <w:rsid w:val="00A815F0"/>
    <w:rsid w:val="00A85CBF"/>
    <w:rsid w:val="00AE03A4"/>
    <w:rsid w:val="00AE3C22"/>
    <w:rsid w:val="00AF100F"/>
    <w:rsid w:val="00AF526D"/>
    <w:rsid w:val="00B00627"/>
    <w:rsid w:val="00B1483E"/>
    <w:rsid w:val="00B17770"/>
    <w:rsid w:val="00B17A0D"/>
    <w:rsid w:val="00B2598B"/>
    <w:rsid w:val="00B3792E"/>
    <w:rsid w:val="00B44F33"/>
    <w:rsid w:val="00B5485F"/>
    <w:rsid w:val="00B551CF"/>
    <w:rsid w:val="00B57B0A"/>
    <w:rsid w:val="00B66DA1"/>
    <w:rsid w:val="00B93B25"/>
    <w:rsid w:val="00B9401C"/>
    <w:rsid w:val="00BB7ADB"/>
    <w:rsid w:val="00BC3145"/>
    <w:rsid w:val="00BC3B13"/>
    <w:rsid w:val="00BC4005"/>
    <w:rsid w:val="00BD10FF"/>
    <w:rsid w:val="00BE5583"/>
    <w:rsid w:val="00C00684"/>
    <w:rsid w:val="00C1430E"/>
    <w:rsid w:val="00C565F9"/>
    <w:rsid w:val="00C57824"/>
    <w:rsid w:val="00C6062E"/>
    <w:rsid w:val="00C63D26"/>
    <w:rsid w:val="00C65F9B"/>
    <w:rsid w:val="00C67F0F"/>
    <w:rsid w:val="00C72BBD"/>
    <w:rsid w:val="00C92BB0"/>
    <w:rsid w:val="00CC3744"/>
    <w:rsid w:val="00CD2835"/>
    <w:rsid w:val="00CD318C"/>
    <w:rsid w:val="00CE0437"/>
    <w:rsid w:val="00CE225A"/>
    <w:rsid w:val="00CE3238"/>
    <w:rsid w:val="00CE6204"/>
    <w:rsid w:val="00CF7C8D"/>
    <w:rsid w:val="00D06BFA"/>
    <w:rsid w:val="00D11F3E"/>
    <w:rsid w:val="00D16E7F"/>
    <w:rsid w:val="00D21D0F"/>
    <w:rsid w:val="00D36651"/>
    <w:rsid w:val="00D373C6"/>
    <w:rsid w:val="00D440E7"/>
    <w:rsid w:val="00D52F86"/>
    <w:rsid w:val="00D61E21"/>
    <w:rsid w:val="00D63EFB"/>
    <w:rsid w:val="00D712C1"/>
    <w:rsid w:val="00D72617"/>
    <w:rsid w:val="00D84014"/>
    <w:rsid w:val="00D903DF"/>
    <w:rsid w:val="00D9652D"/>
    <w:rsid w:val="00DB71A9"/>
    <w:rsid w:val="00DD09D7"/>
    <w:rsid w:val="00DE4036"/>
    <w:rsid w:val="00DF041D"/>
    <w:rsid w:val="00DF1437"/>
    <w:rsid w:val="00E0702C"/>
    <w:rsid w:val="00E21A0C"/>
    <w:rsid w:val="00E26B4D"/>
    <w:rsid w:val="00E41E50"/>
    <w:rsid w:val="00E60CFB"/>
    <w:rsid w:val="00E6122E"/>
    <w:rsid w:val="00E64211"/>
    <w:rsid w:val="00E719FD"/>
    <w:rsid w:val="00E72932"/>
    <w:rsid w:val="00E76186"/>
    <w:rsid w:val="00E76D9C"/>
    <w:rsid w:val="00E82242"/>
    <w:rsid w:val="00E921C9"/>
    <w:rsid w:val="00EB514C"/>
    <w:rsid w:val="00ED51F7"/>
    <w:rsid w:val="00ED56A5"/>
    <w:rsid w:val="00ED73DD"/>
    <w:rsid w:val="00EE2AB4"/>
    <w:rsid w:val="00EF3540"/>
    <w:rsid w:val="00F032C2"/>
    <w:rsid w:val="00F13C2F"/>
    <w:rsid w:val="00F25F91"/>
    <w:rsid w:val="00F3372C"/>
    <w:rsid w:val="00F366C0"/>
    <w:rsid w:val="00F40B58"/>
    <w:rsid w:val="00F5375A"/>
    <w:rsid w:val="00F66C96"/>
    <w:rsid w:val="00F7740A"/>
    <w:rsid w:val="00F84F8D"/>
    <w:rsid w:val="00F916D4"/>
    <w:rsid w:val="00F955B4"/>
    <w:rsid w:val="00FA3DC1"/>
    <w:rsid w:val="00FA5C12"/>
    <w:rsid w:val="00FA6812"/>
    <w:rsid w:val="00FA79C7"/>
    <w:rsid w:val="00FC41A1"/>
    <w:rsid w:val="00FC4469"/>
    <w:rsid w:val="00FD32C1"/>
    <w:rsid w:val="00FE7BD0"/>
    <w:rsid w:val="00FF7361"/>
    <w:rsid w:val="018A3009"/>
    <w:rsid w:val="053F0043"/>
    <w:rsid w:val="05682C12"/>
    <w:rsid w:val="0A5C592B"/>
    <w:rsid w:val="0B0706CB"/>
    <w:rsid w:val="12883761"/>
    <w:rsid w:val="13F15336"/>
    <w:rsid w:val="181810E3"/>
    <w:rsid w:val="1938323F"/>
    <w:rsid w:val="1A564145"/>
    <w:rsid w:val="1FD7B8C7"/>
    <w:rsid w:val="26077840"/>
    <w:rsid w:val="27600482"/>
    <w:rsid w:val="2B0B4AD7"/>
    <w:rsid w:val="2B720081"/>
    <w:rsid w:val="2CF43D27"/>
    <w:rsid w:val="3797578D"/>
    <w:rsid w:val="37DF3574"/>
    <w:rsid w:val="3FFF45F6"/>
    <w:rsid w:val="44F0591C"/>
    <w:rsid w:val="4BF61160"/>
    <w:rsid w:val="50D464BF"/>
    <w:rsid w:val="539D0113"/>
    <w:rsid w:val="5A92474A"/>
    <w:rsid w:val="684D3A5E"/>
    <w:rsid w:val="68896A60"/>
    <w:rsid w:val="6D9FA1A0"/>
    <w:rsid w:val="73144B64"/>
    <w:rsid w:val="75842A89"/>
    <w:rsid w:val="75A7314E"/>
    <w:rsid w:val="9BFB8308"/>
    <w:rsid w:val="FCF5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3"/>
    <w:autoRedefine/>
    <w:qFormat/>
    <w:uiPriority w:val="0"/>
    <w:pPr>
      <w:spacing w:after="120"/>
    </w:pPr>
  </w:style>
  <w:style w:type="paragraph" w:styleId="5">
    <w:name w:val="Date"/>
    <w:basedOn w:val="1"/>
    <w:next w:val="1"/>
    <w:link w:val="21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240" w:after="240"/>
      <w:jc w:val="left"/>
    </w:pPr>
    <w:rPr>
      <w:rFonts w:ascii="宋体" w:hAnsi="宋体" w:eastAsia="宋体" w:cs="宋体"/>
      <w:color w:val="555555"/>
      <w:kern w:val="0"/>
      <w:sz w:val="24"/>
      <w:szCs w:val="24"/>
    </w:rPr>
  </w:style>
  <w:style w:type="paragraph" w:styleId="10">
    <w:name w:val="Title"/>
    <w:basedOn w:val="1"/>
    <w:next w:val="1"/>
    <w:link w:val="2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Emphasis"/>
    <w:basedOn w:val="13"/>
    <w:autoRedefine/>
    <w:qFormat/>
    <w:uiPriority w:val="0"/>
    <w:rPr>
      <w:rFonts w:eastAsia="宋体" w:asciiTheme="minorHAnsi" w:hAnsiTheme="minorHAnsi"/>
      <w:i/>
      <w:iCs/>
    </w:rPr>
  </w:style>
  <w:style w:type="character" w:customStyle="1" w:styleId="15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7"/>
    <w:qFormat/>
    <w:uiPriority w:val="99"/>
    <w:rPr>
      <w:sz w:val="18"/>
      <w:szCs w:val="18"/>
    </w:rPr>
  </w:style>
  <w:style w:type="paragraph" w:customStyle="1" w:styleId="17">
    <w:name w:val="列出段落1"/>
    <w:basedOn w:val="1"/>
    <w:qFormat/>
    <w:uiPriority w:val="0"/>
    <w:pPr>
      <w:ind w:firstLine="420" w:firstLineChars="200"/>
    </w:pPr>
  </w:style>
  <w:style w:type="table" w:customStyle="1" w:styleId="18">
    <w:name w:val="Table Normal"/>
    <w:qFormat/>
    <w:uiPriority w:val="0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9">
    <w:name w:val="批注框文本 字符"/>
    <w:basedOn w:val="13"/>
    <w:link w:val="6"/>
    <w:semiHidden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日期 字符"/>
    <w:basedOn w:val="13"/>
    <w:link w:val="5"/>
    <w:semiHidden/>
    <w:qFormat/>
    <w:uiPriority w:val="99"/>
    <w:rPr>
      <w:kern w:val="2"/>
      <w:sz w:val="21"/>
      <w:szCs w:val="22"/>
    </w:rPr>
  </w:style>
  <w:style w:type="paragraph" w:customStyle="1" w:styleId="22">
    <w:name w:val="无列表1"/>
    <w:autoRedefine/>
    <w:semiHidden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23">
    <w:name w:val="正文文本 字符"/>
    <w:basedOn w:val="13"/>
    <w:link w:val="4"/>
    <w:uiPriority w:val="0"/>
    <w:rPr>
      <w:kern w:val="2"/>
      <w:sz w:val="21"/>
      <w:szCs w:val="22"/>
    </w:rPr>
  </w:style>
  <w:style w:type="paragraph" w:customStyle="1" w:styleId="24">
    <w:name w:val="Title Style"/>
    <w:basedOn w:val="10"/>
    <w:next w:val="1"/>
    <w:autoRedefine/>
    <w:qFormat/>
    <w:uiPriority w:val="0"/>
    <w:pPr>
      <w:spacing w:before="0" w:after="0"/>
      <w:contextualSpacing/>
      <w:outlineLvl w:val="9"/>
    </w:pPr>
    <w:rPr>
      <w:rFonts w:ascii="黑体" w:hAnsi="黑体" w:eastAsia="黑体"/>
      <w:bCs w:val="0"/>
      <w:spacing w:val="-10"/>
      <w:kern w:val="28"/>
      <w:sz w:val="56"/>
      <w:szCs w:val="56"/>
    </w:rPr>
  </w:style>
  <w:style w:type="paragraph" w:customStyle="1" w:styleId="25">
    <w:name w:val="HS1"/>
    <w:basedOn w:val="2"/>
    <w:next w:val="1"/>
    <w:autoRedefine/>
    <w:qFormat/>
    <w:uiPriority w:val="0"/>
    <w:pPr>
      <w:spacing w:line="576" w:lineRule="auto"/>
    </w:pPr>
    <w:rPr>
      <w:rFonts w:ascii="Arial" w:hAnsi="Arial" w:eastAsia="黑体" w:cs="黑体"/>
      <w:bCs w:val="0"/>
      <w:sz w:val="32"/>
      <w:szCs w:val="32"/>
    </w:rPr>
  </w:style>
  <w:style w:type="paragraph" w:customStyle="1" w:styleId="26">
    <w:name w:val="HS2"/>
    <w:basedOn w:val="3"/>
    <w:next w:val="1"/>
    <w:autoRedefine/>
    <w:qFormat/>
    <w:uiPriority w:val="0"/>
    <w:pPr>
      <w:spacing w:line="413" w:lineRule="auto"/>
    </w:pPr>
    <w:rPr>
      <w:rFonts w:ascii="Arial" w:hAnsi="Arial" w:eastAsia="黑体" w:cs="黑体"/>
      <w:bCs w:val="0"/>
      <w:sz w:val="28"/>
      <w:szCs w:val="28"/>
    </w:rPr>
  </w:style>
  <w:style w:type="character" w:customStyle="1" w:styleId="27">
    <w:name w:val="标题 字符"/>
    <w:basedOn w:val="13"/>
    <w:link w:val="10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8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9">
    <w:name w:val="标题 2 字符"/>
    <w:basedOn w:val="13"/>
    <w:link w:val="3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openxmlformats.org/officeDocument/2006/relationships/numbering" Target="numbering.xml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179FF5B0-5DD6-44AD-A1F2-E8B89DF9B0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2645</Words>
  <Characters>2801</Characters>
  <Lines>48</Lines>
  <Paragraphs>13</Paragraphs>
  <TotalTime>31</TotalTime>
  <ScaleCrop>false</ScaleCrop>
  <LinksUpToDate>false</LinksUpToDate>
  <CharactersWithSpaces>2863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2020-04-03T14:26:00Z</dcterms:created>
  <dc:creator>PC</dc:creator>
  <cp:lastModifiedBy>张元媛</cp:lastModifiedBy>
  <cp:lastPrinted>2024-04-22T10:47:00Z</cp:lastPrinted>
  <dcterms:modified xsi:type="dcterms:W3CDTF">2025-03-26T14:27:55Z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DocerSaveRecord">
    <vt:lpwstr>eyJoZGlkIjoiYmE0ZDgzYWY4MTY5MGE0MmE4ZTA3NDFhYzk2ZTE5YTMiLCJ1c2VySWQiOiIxNjg0MTQ2NzYxIn0=</vt:lpwstr>
  </property>
  <property fmtid="{D5CDD505-2E9C-101B-9397-08002B2CF9AE}" pid="4" name="ICV">
    <vt:lpwstr>2071A4C929B9AC626B9EE367B1DC02DF_43</vt:lpwstr>
  </property>
</Properties>
</file>